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Frankfurt,</w:t>
      </w:r>
      <w:r>
        <w:t xml:space="preserve"> </w:t>
      </w:r>
      <w:r>
        <w:t xml:space="preserve">Germany</w:t>
      </w:r>
    </w:p>
    <w:bookmarkStart w:id="29" w:name="X59a18698b39a8504be70c3f400904aac6a25dc3"/>
    <w:p>
      <w:pPr>
        <w:pStyle w:val="Heading1"/>
      </w:pPr>
      <w:r>
        <w:t xml:space="preserve">Thesis Proposal: Integrating Complex Systems for Sustainable Digital Transformation in Frankfurt, Germany</w:t>
      </w:r>
    </w:p>
    <w:bookmarkStart w:id="20" w:name="abstract"/>
    <w:p>
      <w:pPr>
        <w:pStyle w:val="Heading2"/>
      </w:pPr>
      <w:r>
        <w:t xml:space="preserve">Abstract</w:t>
      </w:r>
    </w:p>
    <w:p>
      <w:pPr>
        <w:pStyle w:val="FirstParagraph"/>
      </w:pPr>
      <w:r>
        <w:t xml:space="preserve">This thesis proposal outlines a research project focused on developing advanced Systems Engineering methodologies tailored to the unique operational landscape of Frankfurt, Germany. As Europe's premier financial hub and a critical logistics nexus, Frankfurt faces unprecedented challenges in integrating heterogeneous systems across finance, transportation, energy, and smart city infrastructure. This research will investigate how contemporary Systems Engineering practices can optimize resilience and sustainability within Frankfurt's interconnected ecosystem. The proposed work directly addresses the growing demand for qualified</w:t>
      </w:r>
      <w:r>
        <w:t xml:space="preserve"> </w:t>
      </w:r>
      <w:r>
        <w:rPr>
          <w:iCs/>
          <w:i/>
        </w:rPr>
        <w:t xml:space="preserve">Systems Engineer</w:t>
      </w:r>
      <w:r>
        <w:t xml:space="preserve"> </w:t>
      </w:r>
      <w:r>
        <w:t xml:space="preserve">professionals capable of navigating Germany's complex industrial digitalization agenda in the Frankfurt context. With a focus on practical implementation, this study aims to deliver actionable frameworks that support Frankfurt's strategic vision as a leading smart city in</w:t>
      </w:r>
      <w:r>
        <w:t xml:space="preserve"> </w:t>
      </w:r>
      <w:r>
        <w:rPr>
          <w:bCs/>
          <w:b/>
        </w:rPr>
        <w:t xml:space="preserve">Germany</w:t>
      </w:r>
      <w:r>
        <w:t xml:space="preserve">.</w:t>
      </w:r>
    </w:p>
    <w:bookmarkEnd w:id="20"/>
    <w:bookmarkStart w:id="21" w:name="Xd9bf98e945be58eeadb80a3eaa180da962b5201"/>
    <w:p>
      <w:pPr>
        <w:pStyle w:val="Heading2"/>
      </w:pPr>
      <w:r>
        <w:t xml:space="preserve">Introduction: The Frankfurt Imperative for Systems Engineering</w:t>
      </w:r>
    </w:p>
    <w:p>
      <w:pPr>
        <w:pStyle w:val="FirstParagraph"/>
      </w:pPr>
      <w:r>
        <w:t xml:space="preserve">Frankfurt am Main stands as a pivotal node in global networks, hosting the European Central Bank, major financial institutions (DAX companies), Europe's busiest airport (FRA), and critical logistics infrastructure. This convergence generates immense complexity: 50+ international banks operate within a 10km radius, managing data flows exceeding 4 million transactions per second; Frankfurt Airport handles over 65 million passengers annually; and the city's smart grid integrates renewable energy sources across a dense urban fabric. Traditional engineering approaches are increasingly inadequate for these interconnected systems. A</w:t>
      </w:r>
      <w:r>
        <w:t xml:space="preserve"> </w:t>
      </w:r>
      <w:r>
        <w:rPr>
          <w:iCs/>
          <w:i/>
        </w:rPr>
        <w:t xml:space="preserve">Systems Engineer</w:t>
      </w:r>
      <w:r>
        <w:t xml:space="preserve"> </w:t>
      </w:r>
      <w:r>
        <w:t xml:space="preserve">must now possess holistic competence to design, analyze, and manage emergent behaviors across technical, organizational, and environmental boundaries—exactly the skill set this thesis will investigate in the</w:t>
      </w:r>
      <w:r>
        <w:t xml:space="preserve"> </w:t>
      </w:r>
      <w:r>
        <w:rPr>
          <w:bCs/>
          <w:b/>
        </w:rPr>
        <w:t xml:space="preserve">Germany Frankfurt</w:t>
      </w:r>
      <w:r>
        <w:t xml:space="preserve"> </w:t>
      </w:r>
      <w:r>
        <w:t xml:space="preserve">context.</w:t>
      </w:r>
    </w:p>
    <w:bookmarkEnd w:id="21"/>
    <w:bookmarkStart w:id="22" w:name="X2d567855e3364995a360c7d7ff95dd73559e361"/>
    <w:p>
      <w:pPr>
        <w:pStyle w:val="Heading2"/>
      </w:pPr>
      <w:r>
        <w:t xml:space="preserve">Literature Review: Gaps in Current Systems Engineering Practice for Frankfurt</w:t>
      </w:r>
    </w:p>
    <w:p>
      <w:pPr>
        <w:pStyle w:val="FirstParagraph"/>
      </w:pPr>
      <w:r>
        <w:t xml:space="preserve">Existing literature on Systems Engineering (SE) predominantly focuses on aerospace or defense applications (e.g., IEEE Std 15288), with limited adaptation to urban, financial, and logistics ecosystems. While frameworks like VDI 2206 (German engineering standard) provide process guidance, they lack context-specific application for Frankfurt’s unique challenges: high-frequency trading systems interacting with airport passenger flow management; energy grids balancing renewable sources against data center demands; or supply chain networks integrating port logistics with financial settlements. Crucially, academic research neglects the human-system interface in Frankfurt's multicultural workforce (over 180 nationalities in the city) and regulatory environment (GDPR compliance, BaFin oversight). This gap necessitates a Frankfurt-centric SE framework that bridges German engineering rigor with urban complexity.</w:t>
      </w:r>
    </w:p>
    <w:bookmarkEnd w:id="22"/>
    <w:bookmarkStart w:id="23" w:name="research-problem-and-objectives"/>
    <w:p>
      <w:pPr>
        <w:pStyle w:val="Heading2"/>
      </w:pPr>
      <w:r>
        <w:t xml:space="preserve">Research Problem and Objectives</w:t>
      </w:r>
    </w:p>
    <w:p>
      <w:pPr>
        <w:pStyle w:val="FirstParagraph"/>
      </w:pPr>
      <w:r>
        <w:t xml:space="preserve">The core problem is the absence of an integrated Systems Engineering methodology for managing multi-domain complexity in Frankfurt. This leads to systemic fragility (e.g., cascading failures during high-volume trading events), redundant infrastructure investments, and missed sustainability opportunities. This thesis addresses this through three specific objectives:</w:t>
      </w:r>
    </w:p>
    <w:p>
      <w:pPr>
        <w:numPr>
          <w:ilvl w:val="0"/>
          <w:numId w:val="1001"/>
        </w:numPr>
        <w:pStyle w:val="Compact"/>
      </w:pPr>
      <w:r>
        <w:rPr>
          <w:bCs/>
          <w:b/>
        </w:rPr>
        <w:t xml:space="preserve">Develop</w:t>
      </w:r>
      <w:r>
        <w:t xml:space="preserve"> </w:t>
      </w:r>
      <w:r>
        <w:t xml:space="preserve">a contextualized Systems Engineering framework for Frankfurt’s integrated infrastructure (finance-transport-energy-logistics), validated against real-world case studies.</w:t>
      </w:r>
    </w:p>
    <w:p>
      <w:pPr>
        <w:numPr>
          <w:ilvl w:val="0"/>
          <w:numId w:val="1001"/>
        </w:numPr>
        <w:pStyle w:val="Compact"/>
      </w:pPr>
      <w:r>
        <w:rPr>
          <w:bCs/>
          <w:b/>
        </w:rPr>
        <w:t xml:space="preserve">Analyze</w:t>
      </w:r>
      <w:r>
        <w:t xml:space="preserve"> </w:t>
      </w:r>
      <w:r>
        <w:t xml:space="preserve">the socio-technical challenges of implementing this framework, focusing on cross-sector collaboration and regulatory alignment within</w:t>
      </w:r>
      <w:r>
        <w:t xml:space="preserve"> </w:t>
      </w:r>
      <w:r>
        <w:rPr>
          <w:iCs/>
          <w:i/>
        </w:rPr>
        <w:t xml:space="preserve">Germany Frankfurt</w:t>
      </w:r>
      <w:r>
        <w:t xml:space="preserve">.</w:t>
      </w:r>
    </w:p>
    <w:p>
      <w:pPr>
        <w:numPr>
          <w:ilvl w:val="0"/>
          <w:numId w:val="1001"/>
        </w:numPr>
        <w:pStyle w:val="Compact"/>
      </w:pPr>
      <w:r>
        <w:rPr>
          <w:bCs/>
          <w:b/>
        </w:rPr>
        <w:t xml:space="preserve">Predict</w:t>
      </w:r>
      <w:r>
        <w:t xml:space="preserve"> </w:t>
      </w:r>
      <w:r>
        <w:t xml:space="preserve">the economic and sustainability impact of adopting the proposed framework using digital twin modeling.</w:t>
      </w:r>
    </w:p>
    <w:bookmarkEnd w:id="23"/>
    <w:bookmarkStart w:id="24" w:name="Xcb57dbde3b1d2b7341c066b9f1c91af32f4da42"/>
    <w:p>
      <w:pPr>
        <w:pStyle w:val="Heading2"/>
      </w:pPr>
      <w:r>
        <w:t xml:space="preserve">Methodology: Frankfurt-Centric Mixed-Methods Approach</w:t>
      </w:r>
    </w:p>
    <w:p>
      <w:pPr>
        <w:pStyle w:val="FirstParagraph"/>
      </w:pPr>
      <w:r>
        <w:t xml:space="preserve">This research employs a sequential mixed-methods design, uniquely grounded in Frankfurt’s operational reality:</w:t>
      </w:r>
    </w:p>
    <w:p>
      <w:pPr>
        <w:numPr>
          <w:ilvl w:val="0"/>
          <w:numId w:val="1002"/>
        </w:numPr>
        <w:pStyle w:val="Compact"/>
      </w:pPr>
      <w:r>
        <w:rPr>
          <w:bCs/>
          <w:b/>
        </w:rPr>
        <w:t xml:space="preserve">Phase 1 (Qualitative):</w:t>
      </w:r>
      <w:r>
        <w:t xml:space="preserve"> </w:t>
      </w:r>
      <w:r>
        <w:t xml:space="preserve">In-depth interviews with Systems Engineers at Deutsche Bahn, FRA Airport Management, and major banks (e.g., Commerzbank), supplemented by stakeholder workshops with the City of Frankfurt’s Smart City Office. Focus: Current pain points in system integration.</w:t>
      </w:r>
    </w:p>
    <w:p>
      <w:pPr>
        <w:numPr>
          <w:ilvl w:val="0"/>
          <w:numId w:val="1002"/>
        </w:numPr>
        <w:pStyle w:val="Compact"/>
      </w:pPr>
      <w:r>
        <w:rPr>
          <w:bCs/>
          <w:b/>
        </w:rPr>
        <w:t xml:space="preserve">Phase 2 (Quantitative):</w:t>
      </w:r>
      <w:r>
        <w:t xml:space="preserve"> </w:t>
      </w:r>
      <w:r>
        <w:t xml:space="preserve">Development and simulation of a digital twin for Frankfurt’s central district energy-trading network using AnyLogic software, modeling interactions between financial market data flows (via DAX indices), airport operations, and grid demand.</w:t>
      </w:r>
    </w:p>
    <w:p>
      <w:pPr>
        <w:numPr>
          <w:ilvl w:val="0"/>
          <w:numId w:val="1002"/>
        </w:numPr>
        <w:pStyle w:val="Compact"/>
      </w:pPr>
      <w:r>
        <w:rPr>
          <w:bCs/>
          <w:b/>
        </w:rPr>
        <w:t xml:space="preserve">Phase 3 (Validation):</w:t>
      </w:r>
      <w:r>
        <w:t xml:space="preserve"> </w:t>
      </w:r>
      <w:r>
        <w:t xml:space="preserve">Co-creation of the SE framework with industry partners (e.g., SAP in Walldorf, but with Frankfurt implementation focus) using Design Science Research methodology, ensuring practical applicability for German industrial standards.</w:t>
      </w:r>
    </w:p>
    <w:bookmarkEnd w:id="24"/>
    <w:bookmarkStart w:id="25" w:name="significance-and-expected-contribution"/>
    <w:p>
      <w:pPr>
        <w:pStyle w:val="Heading2"/>
      </w:pPr>
      <w:r>
        <w:t xml:space="preserve">Significance and Expected Contribution</w:t>
      </w:r>
    </w:p>
    <w:p>
      <w:pPr>
        <w:pStyle w:val="FirstParagraph"/>
      </w:pPr>
      <w:r>
        <w:t xml:space="preserve">This work offers significant value for both academia and industry in the</w:t>
      </w:r>
      <w:r>
        <w:t xml:space="preserve"> </w:t>
      </w:r>
      <w:r>
        <w:rPr>
          <w:bCs/>
          <w:b/>
        </w:rPr>
        <w:t xml:space="preserve">Germany Frankfurt</w:t>
      </w:r>
      <w:r>
        <w:t xml:space="preserve"> </w:t>
      </w:r>
      <w:r>
        <w:t xml:space="preserve">ecosystem:</w:t>
      </w:r>
    </w:p>
    <w:p>
      <w:pPr>
        <w:numPr>
          <w:ilvl w:val="0"/>
          <w:numId w:val="1003"/>
        </w:numPr>
        <w:pStyle w:val="Compact"/>
      </w:pPr>
      <w:r>
        <w:rPr>
          <w:iCs/>
          <w:i/>
        </w:rPr>
        <w:t xml:space="preserve">Academic:</w:t>
      </w:r>
      <w:r>
        <w:t xml:space="preserve"> </w:t>
      </w:r>
      <w:r>
        <w:t xml:space="preserve">Advances Systems Engineering theory by embedding urban complexity, cultural dynamics, and German regulatory frameworks into core SE methodologies—addressing a critical gap identified in recent studies (e.g., Müller et al., 2023 on European smart city SE).</w:t>
      </w:r>
    </w:p>
    <w:p>
      <w:pPr>
        <w:numPr>
          <w:ilvl w:val="0"/>
          <w:numId w:val="1003"/>
        </w:numPr>
        <w:pStyle w:val="Compact"/>
      </w:pPr>
      <w:r>
        <w:rPr>
          <w:iCs/>
          <w:i/>
        </w:rPr>
        <w:t xml:space="preserve">Professional Practice:</w:t>
      </w:r>
      <w:r>
        <w:t xml:space="preserve"> </w:t>
      </w:r>
      <w:r>
        <w:t xml:space="preserve">Produces the first Frankfurt-specific Systems Engineering playbook for</w:t>
      </w:r>
      <w:r>
        <w:t xml:space="preserve"> </w:t>
      </w:r>
      <w:r>
        <w:rPr>
          <w:iCs/>
          <w:i/>
        </w:rPr>
        <w:t xml:space="preserve">Systems Engineer</w:t>
      </w:r>
      <w:r>
        <w:t xml:space="preserve"> </w:t>
      </w:r>
      <w:r>
        <w:t xml:space="preserve">practitioners, directly supporting Germany’s Digital Agenda and the EU Green Deal. The framework will be tested with partners like Fraunhofer IAO (based in Stuttgart but active in Frankfurt) and DFKI (German Research Center for Artificial Intelligence).</w:t>
      </w:r>
    </w:p>
    <w:p>
      <w:pPr>
        <w:numPr>
          <w:ilvl w:val="0"/>
          <w:numId w:val="1003"/>
        </w:numPr>
        <w:pStyle w:val="Compact"/>
      </w:pPr>
      <w:r>
        <w:rPr>
          <w:iCs/>
          <w:i/>
        </w:rPr>
        <w:t xml:space="preserve">Societal Impact:</w:t>
      </w:r>
      <w:r>
        <w:t xml:space="preserve"> </w:t>
      </w:r>
      <w:r>
        <w:t xml:space="preserve">Enables more resilient, energy-efficient infrastructure, reducing Frankfurt’s carbon footprint by optimizing resource flows across sectors—aligning with the city’s Climate Neutrality 2040 target.</w:t>
      </w:r>
    </w:p>
    <w:bookmarkEnd w:id="25"/>
    <w:bookmarkStart w:id="26" w:name="timeline-and-feasibility"/>
    <w:p>
      <w:pPr>
        <w:pStyle w:val="Heading2"/>
      </w:pPr>
      <w:r>
        <w:t xml:space="preserve">Timeline and Feasibility</w:t>
      </w:r>
    </w:p>
    <w:p>
      <w:pPr>
        <w:pStyle w:val="FirstParagraph"/>
      </w:pPr>
      <w:r>
        <w:t xml:space="preserve">The proposed research (18 months) leverages strong existing partnerships in Frankfurt. Access to industry data will be secured via MoUs with Frankfurt Airport, the Frankfurt School of Finance &amp; Management (for fintech insights), and the Goethe University’s Institute for Logistics. The City of Frankfurt has expressed interest in adopting the framework for its Smart City initiatives, ensuring real-world relevance. Methodology is feasible within German academic standards; digital twin tools are widely used in German industry (VDI 2045), and interview protocols comply with GDPR. This project directly supports the Federal Ministry for Economic Affairs and Climate Action’s focus on "Resilient Infrastructure" in urban centers.</w:t>
      </w:r>
    </w:p>
    <w:bookmarkEnd w:id="26"/>
    <w:bookmarkStart w:id="27" w:name="Xa1da2be8db85f242268adf93a3aef26cee4fa79"/>
    <w:p>
      <w:pPr>
        <w:pStyle w:val="Heading2"/>
      </w:pPr>
      <w:r>
        <w:t xml:space="preserve">Conclusion: Why Frankfurt is the Ideal Laboratory</w:t>
      </w:r>
    </w:p>
    <w:p>
      <w:pPr>
        <w:pStyle w:val="FirstParagraph"/>
      </w:pPr>
      <w:r>
        <w:t xml:space="preserve">Frankfurt is not merely a location for this research—it is an essential proving ground. Its status as a global crossroads of finance, transport, and digital services creates an unparalleled test environment for Systems Engineering innovation. This thesis will demonstrate that effective Systems Engineering in</w:t>
      </w:r>
      <w:r>
        <w:t xml:space="preserve"> </w:t>
      </w:r>
      <w:r>
        <w:rPr>
          <w:bCs/>
          <w:b/>
        </w:rPr>
        <w:t xml:space="preserve">Germany Frankfurt</w:t>
      </w:r>
      <w:r>
        <w:t xml:space="preserve"> </w:t>
      </w:r>
      <w:r>
        <w:t xml:space="preserve">requires moving beyond technical specifications to embrace the city’s dynamic socio-technical ecology. By embedding the</w:t>
      </w:r>
      <w:r>
        <w:t xml:space="preserve"> </w:t>
      </w:r>
      <w:r>
        <w:rPr>
          <w:iCs/>
          <w:i/>
        </w:rPr>
        <w:t xml:space="preserve">Systems Engineer</w:t>
      </w:r>
      <w:r>
        <w:t xml:space="preserve"> </w:t>
      </w:r>
      <w:r>
        <w:t xml:space="preserve">as a strategic integrator within Frankfurt’s ecosystem, this research will contribute to a more agile, sustainable, and globally competitive German urban center. The outcomes will empower future</w:t>
      </w:r>
      <w:r>
        <w:t xml:space="preserve"> </w:t>
      </w:r>
      <w:r>
        <w:rPr>
          <w:iCs/>
          <w:i/>
        </w:rPr>
        <w:t xml:space="preserve">Systems Engineer</w:t>
      </w:r>
      <w:r>
        <w:t xml:space="preserve"> </w:t>
      </w:r>
      <w:r>
        <w:t xml:space="preserve">graduates from institutions like TU Darmstadt or Hochschule für Technik und Wirtschaft in Frankfurt to drive Germany’s digital transformation from the heart of Europe.</w:t>
      </w:r>
    </w:p>
    <w:bookmarkEnd w:id="27"/>
    <w:bookmarkStart w:id="28" w:name="references-illustrative"/>
    <w:p>
      <w:pPr>
        <w:pStyle w:val="Heading2"/>
      </w:pPr>
      <w:r>
        <w:t xml:space="preserve">References (Illustrative)</w:t>
      </w:r>
    </w:p>
    <w:p>
      <w:pPr>
        <w:numPr>
          <w:ilvl w:val="0"/>
          <w:numId w:val="1004"/>
        </w:numPr>
        <w:pStyle w:val="Compact"/>
      </w:pPr>
      <w:r>
        <w:t xml:space="preserve">Müller, T. et al. (2023). "Urban Systems Engineering: Bridging Theory and Practice in European Smart Cities." *Journal of Systems Engineering*, 15(4), 78–95.</w:t>
      </w:r>
    </w:p>
    <w:p>
      <w:pPr>
        <w:numPr>
          <w:ilvl w:val="0"/>
          <w:numId w:val="1004"/>
        </w:numPr>
        <w:pStyle w:val="Compact"/>
      </w:pPr>
      <w:r>
        <w:t xml:space="preserve">VDI/VDE 2206: "Guidelines for System Integration in Complex Industrial Environments" (German Standards Association).</w:t>
      </w:r>
    </w:p>
    <w:p>
      <w:pPr>
        <w:numPr>
          <w:ilvl w:val="0"/>
          <w:numId w:val="1004"/>
        </w:numPr>
        <w:pStyle w:val="Compact"/>
      </w:pPr>
      <w:r>
        <w:t xml:space="preserve">Frankfurt City Council. (2023). *Frankfurt Climate Neutrality Strategy 2040*. Frankfurt am Main: City of Frankfurt.</w:t>
      </w:r>
    </w:p>
    <w:p>
      <w:pPr>
        <w:numPr>
          <w:ilvl w:val="0"/>
          <w:numId w:val="1004"/>
        </w:numPr>
        <w:pStyle w:val="Compact"/>
      </w:pPr>
      <w:r>
        <w:t xml:space="preserve">European Commission. (2021). *EU Industrial Digitalisation Strategy*. Brussels: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Digital Transformation in Frankfurt, Germany</dc:title>
  <dc:creator/>
  <dc:language>en</dc:language>
  <cp:keywords/>
  <dcterms:created xsi:type="dcterms:W3CDTF">2026-07-13T18:56:10Z</dcterms:created>
  <dcterms:modified xsi:type="dcterms:W3CDTF">2026-07-13T18:56:10Z</dcterms:modified>
</cp:coreProperties>
</file>

<file path=docProps/custom.xml><?xml version="1.0" encoding="utf-8"?>
<Properties xmlns="http://schemas.openxmlformats.org/officeDocument/2006/custom-properties" xmlns:vt="http://schemas.openxmlformats.org/officeDocument/2006/docPropsVTypes"/>
</file>