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170a6aa29b1a262510d6ef7f7cc86e391862afe"/>
    <w:p>
      <w:pPr>
        <w:pStyle w:val="Heading1"/>
      </w:pPr>
      <w:r>
        <w:t xml:space="preserve">Thesis Proposal: Systems Engineering Framework for Integrated Smart City Solutions in Qatar Doha</w:t>
      </w:r>
    </w:p>
    <w:bookmarkStart w:id="20" w:name="introduction"/>
    <w:p>
      <w:pPr>
        <w:pStyle w:val="Heading2"/>
      </w:pPr>
      <w:r>
        <w:t xml:space="preserve">1. Introduction</w:t>
      </w:r>
    </w:p>
    <w:p>
      <w:pPr>
        <w:pStyle w:val="FirstParagraph"/>
      </w:pPr>
      <w:r>
        <w:t xml:space="preserve">The rapid urbanization and economic diversification of</w:t>
      </w:r>
      <w:r>
        <w:t xml:space="preserve"> </w:t>
      </w:r>
      <w:r>
        <w:rPr>
          <w:bCs/>
          <w:b/>
        </w:rPr>
        <w:t xml:space="preserve">Qatar Doha</w:t>
      </w:r>
      <w:r>
        <w:t xml:space="preserve"> </w:t>
      </w:r>
      <w:r>
        <w:t xml:space="preserve">present unprecedented opportunities for technological advancement, particularly through the integration of complex systems engineering principles. As the capital city spearheads national initiatives like Qatar National Vision 2030 and hosts major global events such as the 2022 FIFA World Cup, there is an urgent need for holistic system architectures that address energy resilience, transportation efficiency, and sustainable infrastructure. This</w:t>
      </w:r>
      <w:r>
        <w:t xml:space="preserve"> </w:t>
      </w:r>
      <w:r>
        <w:rPr>
          <w:bCs/>
          <w:b/>
        </w:rPr>
        <w:t xml:space="preserve">Thesis Proposal</w:t>
      </w:r>
      <w:r>
        <w:t xml:space="preserve"> </w:t>
      </w:r>
      <w:r>
        <w:t xml:space="preserve">outlines a research agenda to develop a comprehensive</w:t>
      </w:r>
      <w:r>
        <w:t xml:space="preserve"> </w:t>
      </w:r>
      <w:r>
        <w:rPr>
          <w:bCs/>
          <w:b/>
        </w:rPr>
        <w:t xml:space="preserve">Systems Engineer</w:t>
      </w:r>
      <w:r>
        <w:t xml:space="preserve">'s framework specifically tailored for Doha's unique urban ecosystem. The proposal responds to the critical gap between existing technological implementations and the interconnected operational requirements of Qatar's evolving smart city infrastructure.</w:t>
      </w:r>
    </w:p>
    <w:bookmarkEnd w:id="20"/>
    <w:bookmarkStart w:id="21" w:name="problem-statement"/>
    <w:p>
      <w:pPr>
        <w:pStyle w:val="Heading2"/>
      </w:pPr>
      <w:r>
        <w:t xml:space="preserve">2. Problem Statement</w:t>
      </w:r>
    </w:p>
    <w:p>
      <w:pPr>
        <w:pStyle w:val="FirstParagraph"/>
      </w:pPr>
      <w:r>
        <w:t xml:space="preserve">Current infrastructure projects in</w:t>
      </w:r>
      <w:r>
        <w:t xml:space="preserve"> </w:t>
      </w:r>
      <w:r>
        <w:rPr>
          <w:bCs/>
          <w:b/>
        </w:rPr>
        <w:t xml:space="preserve">Qatar Doha</w:t>
      </w:r>
      <w:r>
        <w:t xml:space="preserve">, while ambitious, often operate in isolated silos—transportation systems function independently from energy grids, and water management lacks integration with urban planning. This fragmentation results in suboptimal resource utilization, increased operational costs, and reduced resilience against climate challenges such as extreme heat and sandstorms. A</w:t>
      </w:r>
      <w:r>
        <w:t xml:space="preserve"> </w:t>
      </w:r>
      <w:r>
        <w:rPr>
          <w:bCs/>
          <w:b/>
        </w:rPr>
        <w:t xml:space="preserve">Systems Engineer</w:t>
      </w:r>
      <w:r>
        <w:t xml:space="preserve"> </w:t>
      </w:r>
      <w:r>
        <w:t xml:space="preserve">must address these interdependencies through systemic thinking rather than component-focused solutions. The absence of a unified engineering methodology tailored to Doha's environmental, cultural, and economic context has led to inefficiencies in projects like the Lusail City development and Hamad International Airport expansion. Without intervention, Qatar risks compromising its vision for a sustainable, knowledge-based economy.</w:t>
      </w:r>
    </w:p>
    <w:bookmarkEnd w:id="21"/>
    <w:bookmarkStart w:id="22" w:name="research-objectives"/>
    <w:p>
      <w:pPr>
        <w:pStyle w:val="Heading2"/>
      </w:pPr>
      <w:r>
        <w:t xml:space="preserve">3. Research Objectives</w:t>
      </w:r>
    </w:p>
    <w:p>
      <w:pPr>
        <w:pStyle w:val="FirstParagraph"/>
      </w:pPr>
      <w:r>
        <w:t xml:space="preserve">This study aims to establish a pioneering Systems Engineering framework for Doha through three core objectives:</w:t>
      </w:r>
    </w:p>
    <w:p>
      <w:pPr>
        <w:numPr>
          <w:ilvl w:val="0"/>
          <w:numId w:val="1001"/>
        </w:numPr>
        <w:pStyle w:val="Compact"/>
      </w:pPr>
      <w:r>
        <w:rPr>
          <w:bCs/>
          <w:b/>
        </w:rPr>
        <w:t xml:space="preserve">System Integration Modeling:</w:t>
      </w:r>
      <w:r>
        <w:t xml:space="preserve"> </w:t>
      </w:r>
      <w:r>
        <w:t xml:space="preserve">Develop dynamic simulation models mapping interdependencies between energy, transportation, water, and digital infrastructure across Doha's urban landscape.</w:t>
      </w:r>
    </w:p>
    <w:p>
      <w:pPr>
        <w:numPr>
          <w:ilvl w:val="0"/>
          <w:numId w:val="1001"/>
        </w:numPr>
        <w:pStyle w:val="Compact"/>
      </w:pPr>
      <w:r>
        <w:rPr>
          <w:bCs/>
          <w:b/>
        </w:rPr>
        <w:t xml:space="preserve">Cultural and Environmental Adaptation:</w:t>
      </w:r>
      <w:r>
        <w:t xml:space="preserve"> </w:t>
      </w:r>
      <w:r>
        <w:t xml:space="preserve">Incorporate Qatar-specific variables—such as extreme climate patterns (45°C+ temperatures), cultural norms around public space usage, and indigenous resource constraints—into engineering design protocols.</w:t>
      </w:r>
    </w:p>
    <w:p>
      <w:pPr>
        <w:numPr>
          <w:ilvl w:val="0"/>
          <w:numId w:val="1001"/>
        </w:numPr>
        <w:pStyle w:val="Compact"/>
      </w:pPr>
      <w:r>
        <w:rPr>
          <w:bCs/>
          <w:b/>
        </w:rPr>
        <w:t xml:space="preserve">Stakeholder Synergy Framework:</w:t>
      </w:r>
      <w:r>
        <w:t xml:space="preserve"> </w:t>
      </w:r>
      <w:r>
        <w:t xml:space="preserve">Create a governance model aligning government entities (e.g., Qatari Diar, MESA), private sector partners (e.g., Ooredoo, Qatar Petroleum), and community needs within a single systems architecture.</w:t>
      </w:r>
    </w:p>
    <w:bookmarkEnd w:id="22"/>
    <w:bookmarkStart w:id="23" w:name="literature-review"/>
    <w:p>
      <w:pPr>
        <w:pStyle w:val="Heading2"/>
      </w:pPr>
      <w:r>
        <w:t xml:space="preserve">4. Literature Review</w:t>
      </w:r>
    </w:p>
    <w:p>
      <w:pPr>
        <w:pStyle w:val="FirstParagraph"/>
      </w:pPr>
      <w:r>
        <w:t xml:space="preserve">Existing literature on smart cities (Alsharif et al., 2021) and systems engineering (Sage &amp; Rouse, 2009) lacks context-specific application in Gulf urban environments. While studies on Singapore’s Smart Nation initiative provide useful templates, they fail to address Doha’s unique challenges: water scarcity requiring advanced desalination integration, cultural sensitivity in public technology deployment (e.g., gender-segregated spaces), and the need for infrastructure that withstands 150+ annual sandstorms. Recent Qatar-specific research (Al-Khalifa &amp; Al-Emadi, 2023) highlights fragmented IoT deployments but offers no unifying systems approach. This</w:t>
      </w:r>
      <w:r>
        <w:t xml:space="preserve"> </w:t>
      </w:r>
      <w:r>
        <w:rPr>
          <w:bCs/>
          <w:b/>
        </w:rPr>
        <w:t xml:space="preserve">Thesis Proposal</w:t>
      </w:r>
      <w:r>
        <w:t xml:space="preserve"> </w:t>
      </w:r>
      <w:r>
        <w:t xml:space="preserve">directly addresses this void by contextualizing global best practices within</w:t>
      </w:r>
      <w:r>
        <w:t xml:space="preserve"> </w:t>
      </w:r>
      <w:r>
        <w:rPr>
          <w:bCs/>
          <w:b/>
        </w:rPr>
        <w:t xml:space="preserve">Qatar Doha</w:t>
      </w:r>
      <w:r>
        <w:t xml:space="preserve">'s socioeconomic fabric.</w:t>
      </w:r>
    </w:p>
    <w:bookmarkEnd w:id="23"/>
    <w:bookmarkStart w:id="24" w:name="methodology"/>
    <w:p>
      <w:pPr>
        <w:pStyle w:val="Heading2"/>
      </w:pPr>
      <w:r>
        <w:t xml:space="preserve">5. Methodology</w:t>
      </w:r>
    </w:p>
    <w:p>
      <w:pPr>
        <w:pStyle w:val="FirstParagraph"/>
      </w:pPr>
      <w:r>
        <w:t xml:space="preserve">The research employs a mixed-methods, action-research approach:</w:t>
      </w:r>
    </w:p>
    <w:p>
      <w:pPr>
        <w:numPr>
          <w:ilvl w:val="0"/>
          <w:numId w:val="1002"/>
        </w:numPr>
        <w:pStyle w:val="Compact"/>
      </w:pPr>
      <w:r>
        <w:rPr>
          <w:bCs/>
          <w:b/>
        </w:rPr>
        <w:t xml:space="preserve">Phase 1 (6 months):</w:t>
      </w:r>
      <w:r>
        <w:t xml:space="preserve"> </w:t>
      </w:r>
      <w:r>
        <w:t xml:space="preserve">Stakeholder workshops with Qatar Green Building Council, Doha Municipality, and engineering firms to map current system boundaries and pain points.</w:t>
      </w:r>
    </w:p>
    <w:p>
      <w:pPr>
        <w:numPr>
          <w:ilvl w:val="0"/>
          <w:numId w:val="1002"/>
        </w:numPr>
        <w:pStyle w:val="Compact"/>
      </w:pPr>
      <w:r>
        <w:rPr>
          <w:bCs/>
          <w:b/>
        </w:rPr>
        <w:t xml:space="preserve">Phase 2 (8 months):</w:t>
      </w:r>
      <w:r>
        <w:t xml:space="preserve"> </w:t>
      </w:r>
      <w:r>
        <w:t xml:space="preserve">Development of a Digital Twin platform using AnyLogic software, integrating real-time data from Doha's existing smart sensors (e.g., traffic cams, energy meters) to model system behavior under climate stress scenarios.</w:t>
      </w:r>
    </w:p>
    <w:p>
      <w:pPr>
        <w:numPr>
          <w:ilvl w:val="0"/>
          <w:numId w:val="1002"/>
        </w:numPr>
        <w:pStyle w:val="Compact"/>
      </w:pPr>
      <w:r>
        <w:rPr>
          <w:bCs/>
          <w:b/>
        </w:rPr>
        <w:t xml:space="preserve">Phase 3 (4 months):</w:t>
      </w:r>
      <w:r>
        <w:t xml:space="preserve"> </w:t>
      </w:r>
      <w:r>
        <w:t xml:space="preserve">Co-design sessions with local</w:t>
      </w:r>
      <w:r>
        <w:t xml:space="preserve"> </w:t>
      </w:r>
      <w:r>
        <w:rPr>
          <w:bCs/>
          <w:b/>
        </w:rPr>
        <w:t xml:space="preserve">Systems Engineer</w:t>
      </w:r>
      <w:r>
        <w:t xml:space="preserve">s to validate framework components against Qatar National Standards for Sustainable Infrastructure.</w:t>
      </w:r>
    </w:p>
    <w:p>
      <w:pPr>
        <w:numPr>
          <w:ilvl w:val="0"/>
          <w:numId w:val="1002"/>
        </w:numPr>
        <w:pStyle w:val="Compact"/>
      </w:pPr>
      <w:r>
        <w:rPr>
          <w:bCs/>
          <w:b/>
        </w:rPr>
        <w:t xml:space="preserve">Data Sources:</w:t>
      </w:r>
      <w:r>
        <w:t xml:space="preserve"> </w:t>
      </w:r>
      <w:r>
        <w:t xml:space="preserve">Public datasets from Qatar Statistics Authority, satellite imagery via Sentinel-2, and anonymized IoT streams from Doha’s Smart City Platform.</w:t>
      </w:r>
    </w:p>
    <w:p>
      <w:pPr>
        <w:pStyle w:val="FirstParagraph"/>
      </w:pPr>
      <w:r>
        <w:t xml:space="preserve">This methodology ensures the solution is not only technically robust but also operationally viable within Qatar's institutional landscape.</w:t>
      </w:r>
    </w:p>
    <w:bookmarkEnd w:id="24"/>
    <w:bookmarkStart w:id="25" w:name="expected-outcomes-and-significance"/>
    <w:p>
      <w:pPr>
        <w:pStyle w:val="Heading2"/>
      </w:pPr>
      <w:r>
        <w:t xml:space="preserve">6. Expected Outcomes and Significance</w:t>
      </w:r>
    </w:p>
    <w:p>
      <w:pPr>
        <w:pStyle w:val="FirstParagraph"/>
      </w:pPr>
      <w:r>
        <w:t xml:space="preserve">The primary outcome will be a validated Systems Engineering Reference Model (SERM) for Doha, comprising:</w:t>
      </w:r>
    </w:p>
    <w:p>
      <w:pPr>
        <w:numPr>
          <w:ilvl w:val="0"/>
          <w:numId w:val="1003"/>
        </w:numPr>
        <w:pStyle w:val="Compact"/>
      </w:pPr>
      <w:r>
        <w:t xml:space="preserve">A standardized methodology for cross-system impact assessment (e.g., how solar farm expansion affects grid stability during Ramadan peak demand).</w:t>
      </w:r>
    </w:p>
    <w:p>
      <w:pPr>
        <w:numPr>
          <w:ilvl w:val="0"/>
          <w:numId w:val="1003"/>
        </w:numPr>
        <w:pStyle w:val="Compact"/>
      </w:pPr>
      <w:r>
        <w:t xml:space="preserve">Cultural adaptation guidelines for technology deployment (e.g., AI-driven public transport scheduling respecting prayer times).</w:t>
      </w:r>
    </w:p>
    <w:p>
      <w:pPr>
        <w:numPr>
          <w:ilvl w:val="0"/>
          <w:numId w:val="1003"/>
        </w:numPr>
        <w:pStyle w:val="Compact"/>
      </w:pPr>
      <w:r>
        <w:t xml:space="preserve">Cost-benefit analytics showing 25%+ operational savings versus siloed approaches, validated through pilot simulations at Lusail.</w:t>
      </w:r>
    </w:p>
    <w:p>
      <w:pPr>
        <w:pStyle w:val="FirstParagraph"/>
      </w:pPr>
      <w:r>
        <w:t xml:space="preserve">For Qatar, this framework directly supports Vision 2030 goals by enhancing infrastructure resilience—critical as Doha faces projected population growth to 4 million by 2045. For global practice, it establishes a replicable template for arid-region smart cities (e.g., Dubai, Riyadh). The</w:t>
      </w:r>
      <w:r>
        <w:t xml:space="preserve"> </w:t>
      </w:r>
      <w:r>
        <w:rPr>
          <w:bCs/>
          <w:b/>
        </w:rPr>
        <w:t xml:space="preserve">Systems Engineer</w:t>
      </w:r>
      <w:r>
        <w:t xml:space="preserve"> </w:t>
      </w:r>
      <w:r>
        <w:t xml:space="preserve">role becomes pivotal in translating this framework into actionable projects, requiring advanced skills in systems thinking and cross-cultural coordination absent in current engineering curricula.</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Mapping</w:t>
      </w:r>
    </w:p>
    <w:p>
      <w:pPr>
        <w:pStyle w:val="BodyText"/>
      </w:pPr>
      <w:r>
        <w:t xml:space="preserve">1-6</w:t>
      </w:r>
    </w:p>
    <w:p>
      <w:pPr>
        <w:pStyle w:val="BodyText"/>
      </w:pPr>
      <w:r>
        <w:t xml:space="preserve">Benchmark Report; System Boundary Diagrams</w:t>
      </w:r>
    </w:p>
    <w:p>
      <w:pPr>
        <w:pStyle w:val="BodyText"/>
      </w:pPr>
      <w:r>
        <w:t xml:space="preserve">Digital Twin Development &amp; Simulation</w:t>
      </w:r>
    </w:p>
    <w:p>
      <w:pPr>
        <w:pStyle w:val="BodyText"/>
      </w:pPr>
      <w:r>
        <w:t xml:space="preserve">7-14</w:t>
      </w:r>
    </w:p>
    <w:p>
      <w:pPr>
        <w:pStyle w:val="BodyText"/>
      </w:pPr>
      <w:r>
        <w:t xml:space="preserve">SERM Prototype; Climate Impact Scenarios</w:t>
      </w:r>
    </w:p>
    <w:p>
      <w:pPr>
        <w:pStyle w:val="BodyText"/>
      </w:pPr>
      <w:r>
        <w:t xml:space="preserve">Cultural Adaptation Framework Validation</w:t>
      </w:r>
    </w:p>
    <w:p>
      <w:pPr>
        <w:pStyle w:val="BodyText"/>
      </w:pPr>
      <w:r>
        <w:t xml:space="preserve">15-18</w:t>
      </w:r>
    </w:p>
    <w:p>
      <w:pPr>
        <w:pStyle w:val="BodyText"/>
      </w:pPr>
      <w:r>
        <w:t xml:space="preserve">Total Duration</w:t>
      </w:r>
    </w:p>
    <w:p>
      <w:pPr>
        <w:pStyle w:val="BodyText"/>
      </w:pPr>
      <w:r>
        <w:t xml:space="preserve">18 Months (within standard thesis timeline)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context-driven approach to Systems Engineering for urban transformation in</w:t>
      </w:r>
      <w:r>
        <w:t xml:space="preserve"> </w:t>
      </w:r>
      <w:r>
        <w:rPr>
          <w:bCs/>
          <w:b/>
        </w:rPr>
        <w:t xml:space="preserve">Qatar Doha</w:t>
      </w:r>
      <w:r>
        <w:t xml:space="preserve">. By centering the research on Doha’s specific environmental pressures, cultural dynamics, and strategic priorities, it moves beyond generic smart city models to deliver actionable engineering intelligence. The proposed framework will empower future</w:t>
      </w:r>
      <w:r>
        <w:t xml:space="preserve"> </w:t>
      </w:r>
      <w:r>
        <w:rPr>
          <w:bCs/>
          <w:b/>
        </w:rPr>
        <w:t xml:space="preserve">Systems Engineer</w:t>
      </w:r>
      <w:r>
        <w:t xml:space="preserve">s to architect resilient infrastructure that not only meets technical benchmarks but also embodies Qatar's vision of sustainable prosperity. As Doha emerges as a global showcase for innovation in challenging climates, this research establishes the foundational methodology to ensure its systems operate as a cohesive, intelligent whole—transforming isolated projects into an integrated urban ecosystem. The successful implementation of this framework promises to elevate</w:t>
      </w:r>
      <w:r>
        <w:t xml:space="preserve"> </w:t>
      </w:r>
      <w:r>
        <w:rPr>
          <w:bCs/>
          <w:b/>
        </w:rPr>
        <w:t xml:space="preserve">Qatar Doha</w:t>
      </w:r>
      <w:r>
        <w:t xml:space="preserve">'s standing as a pioneer in systems-based urban development while providing a scalable blueprint for cities worldwide facing similar environmental and demographic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Qatar Doha</dc:title>
  <dc:creator/>
  <dc:language>en</dc:language>
  <cp:keywords/>
  <dcterms:created xsi:type="dcterms:W3CDTF">2026-03-04T13:00:19Z</dcterms:created>
  <dcterms:modified xsi:type="dcterms:W3CDTF">2026-03-04T13:00:19Z</dcterms:modified>
</cp:coreProperties>
</file>

<file path=docProps/custom.xml><?xml version="1.0" encoding="utf-8"?>
<Properties xmlns="http://schemas.openxmlformats.org/officeDocument/2006/custom-properties" xmlns:vt="http://schemas.openxmlformats.org/officeDocument/2006/docPropsVTypes"/>
</file>