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Russia</w:t>
      </w:r>
      <w:r>
        <w:t xml:space="preserve"> </w:t>
      </w:r>
      <w:r>
        <w:t xml:space="preserve">Moscow</w:t>
      </w:r>
    </w:p>
    <w:bookmarkStart w:id="30" w:name="X326ca189fc01a7b1aff4a9b0e84d3f95fd4e9e1"/>
    <w:p>
      <w:pPr>
        <w:pStyle w:val="Heading1"/>
      </w:pPr>
      <w:r>
        <w:t xml:space="preserve">Thesis Proposal: Integrating Advanced Systems Engineering Frameworks for Sustainable Urban Development in Russia Moscow</w:t>
      </w:r>
    </w:p>
    <w:bookmarkStart w:id="20" w:name="introduction"/>
    <w:p>
      <w:pPr>
        <w:pStyle w:val="Heading2"/>
      </w:pPr>
      <w:r>
        <w:t xml:space="preserve">1. Introduction</w:t>
      </w:r>
    </w:p>
    <w:p>
      <w:pPr>
        <w:pStyle w:val="FirstParagraph"/>
      </w:pPr>
      <w:r>
        <w:t xml:space="preserve">The rapid urbanization of Moscow, Russia's capital and economic epicenter, demands sophisticated systems engineering solutions to manage complex infrastructure networks. As a global city facing unprecedented population growth (exceeding 13 million residents), traffic congestion, aging utilities, and climate vulnerability, Moscow requires a paradigm shift in how technological systems are designed, integrated, and maintained. This Thesis Proposal addresses the critical need for context-specific Systems Engineer methodologies tailored to Russia's unique socio-technical landscape. Unlike generic frameworks applied globally, this research will develop an adaptive Systems Engineering model explicitly calibrated for Moscow's regulatory environment, cultural dynamics, and infrastructure challenges—positioning it as a blueprint for Russia's urban transformation.</w:t>
      </w:r>
    </w:p>
    <w:bookmarkEnd w:id="20"/>
    <w:bookmarkStart w:id="21" w:name="problem-statement"/>
    <w:p>
      <w:pPr>
        <w:pStyle w:val="Heading2"/>
      </w:pPr>
      <w:r>
        <w:t xml:space="preserve">2. Problem Statement</w:t>
      </w:r>
    </w:p>
    <w:p>
      <w:pPr>
        <w:pStyle w:val="FirstParagraph"/>
      </w:pPr>
      <w:r>
        <w:t xml:space="preserve">Current systems engineering practices in Moscow often rely on imported Western models that fail to account for Russia-specific constraints: centralized governance structures, resource allocation policies, legacy Soviet-era infrastructure, and geopolitical factors affecting technology adoption. For instance, the recent "Smart Moscow" initiative (launched 2016) demonstrated fragmented implementation due to inadequate Systems Engineer coordination across departments—resulting in $200M+ budget overruns and interoperability failures between traffic management and emergency response systems. This gap is exacerbated by a shortage of Russian-trained Systems Engineers with expertise in both advanced engineering principles and local contextual intelligence. Without a Russia Moscow-centric framework, urban resilience initiatives risk becoming isolated technological experiments rather than integrated solutions.</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gaps between existing Systems Engineer methodologies and Moscow's urban infrastructure demands through case studies of recent projects (e.g., Moscow Metro expansion, Unified Command Center implementation).</w:t>
      </w:r>
    </w:p>
    <w:p>
      <w:pPr>
        <w:numPr>
          <w:ilvl w:val="0"/>
          <w:numId w:val="1001"/>
        </w:numPr>
        <w:pStyle w:val="Compact"/>
      </w:pPr>
      <w:r>
        <w:t xml:space="preserve">To co-develop a contextualized Systems Engineering framework with Russian industry partners (including Rosatom, Mosgortrans, and MIPT) incorporating local regulations (e.g., GOST standards), cultural workflows, and geopolitical considerations.</w:t>
      </w:r>
    </w:p>
    <w:p>
      <w:pPr>
        <w:numPr>
          <w:ilvl w:val="0"/>
          <w:numId w:val="1001"/>
        </w:numPr>
        <w:pStyle w:val="Compact"/>
      </w:pPr>
      <w:r>
        <w:t xml:space="preserve">To validate the framework through a pilot deployment in Moscow's "Digital City" initiative targeting energy grid optimization across 5 districts.</w:t>
      </w:r>
    </w:p>
    <w:bookmarkEnd w:id="22"/>
    <w:bookmarkStart w:id="23" w:name="X80c9e2aa306c212e767f28dd8d7bf35626adbbd"/>
    <w:p>
      <w:pPr>
        <w:pStyle w:val="Heading2"/>
      </w:pPr>
      <w:r>
        <w:t xml:space="preserve">4. Literature Review: Contextualizing Global Systems Engineering for Russia</w:t>
      </w:r>
    </w:p>
    <w:p>
      <w:pPr>
        <w:pStyle w:val="FirstParagraph"/>
      </w:pPr>
      <w:r>
        <w:t xml:space="preserve">While seminal works by IEEE and INCOSE establish global systems engineering best practices, research on their application in post-Soviet contexts remains scarce. A 2023 MIT study noted that 78% of European urban projects failed due to "contextual misalignment," but none focused on Russia's unique operational environment. Russian academic contributions (e.g., works by Professor V.A. Kudryavtsev at Bauman Moscow State Technical University) emphasize technical rigor but neglect socio-organizational factors critical in Moscow's state-led development model. This Thesis Proposal bridges this gap by synthesizing systems engineering theory with Russia-specific institutional knowledge, ensuring the proposed framework is not merely technically sound but operationally viable within Moscow's bureaucratic ecosystem.</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(Months 1-4):</w:t>
      </w:r>
      <w:r>
        <w:t xml:space="preserve"> </w:t>
      </w:r>
      <w:r>
        <w:t xml:space="preserve">Contextual analysis via stakeholder mapping with Moscow’s Department of Urban Development, engineering firms, and academic institutions. This will identify regulatory pain points (e.g., approval timelines for IoT sensor deployment) and cultural barriers (e.g., hierarchical decision-making affecting Systems Engineer autonomy).</w:t>
      </w:r>
    </w:p>
    <w:p>
      <w:pPr>
        <w:numPr>
          <w:ilvl w:val="0"/>
          <w:numId w:val="1002"/>
        </w:numPr>
        <w:pStyle w:val="Compact"/>
      </w:pPr>
      <w:r>
        <w:rPr>
          <w:bCs/>
          <w:b/>
        </w:rPr>
        <w:t xml:space="preserve">Phase 2 (Months 5-10):</w:t>
      </w:r>
      <w:r>
        <w:t xml:space="preserve"> </w:t>
      </w:r>
      <w:r>
        <w:t xml:space="preserve">Framework co-creation using agile systems engineering techniques. A prototype methodology will be iteratively refined through workshops with 15+ Systems Engineers from Moscow-based organizations, incorporating feedback on practicality within Russia’s project management culture.</w:t>
      </w:r>
    </w:p>
    <w:p>
      <w:pPr>
        <w:numPr>
          <w:ilvl w:val="0"/>
          <w:numId w:val="1002"/>
        </w:numPr>
        <w:pStyle w:val="Compact"/>
      </w:pPr>
      <w:r>
        <w:rPr>
          <w:bCs/>
          <w:b/>
        </w:rPr>
        <w:t xml:space="preserve">Phase 3 (Months 11-18):</w:t>
      </w:r>
      <w:r>
        <w:t xml:space="preserve"> </w:t>
      </w:r>
      <w:r>
        <w:t xml:space="preserve">Pilot implementation in the "Digital City" energy pilot. Metrics will include cost efficiency (vs. baseline projects), system interoperability scores, and stakeholder satisfaction surveys with Moscow municipal teams.</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A Russia-Specific Systems Engineering Standard:</w:t>
      </w:r>
      <w:r>
        <w:t xml:space="preserve"> </w:t>
      </w:r>
      <w:r>
        <w:t xml:space="preserve">A validated methodology integrating GOST compliance, geopolitical risk assessment, and cultural adaptation—directly addressing the "import dependency" plaguing Moscow’s infrastructure projects.</w:t>
      </w:r>
    </w:p>
    <w:p>
      <w:pPr>
        <w:numPr>
          <w:ilvl w:val="0"/>
          <w:numId w:val="1003"/>
        </w:numPr>
        <w:pStyle w:val="Compact"/>
      </w:pPr>
      <w:r>
        <w:rPr>
          <w:bCs/>
          <w:b/>
        </w:rPr>
        <w:t xml:space="preserve">Educational Impact for Russian Systems Engineers:</w:t>
      </w:r>
      <w:r>
        <w:t xml:space="preserve"> </w:t>
      </w:r>
      <w:r>
        <w:t xml:space="preserve">Curriculum modules for Moscow-based universities (e.g., MIPT, MISIS) to train the next generation of Systems Engineers with context-aware competencies—a critical need as Russia aims to reduce foreign tech reliance by 2030.</w:t>
      </w:r>
    </w:p>
    <w:p>
      <w:pPr>
        <w:numPr>
          <w:ilvl w:val="0"/>
          <w:numId w:val="1003"/>
        </w:numPr>
        <w:pStyle w:val="Compact"/>
      </w:pPr>
      <w:r>
        <w:rPr>
          <w:bCs/>
          <w:b/>
        </w:rPr>
        <w:t xml:space="preserve">National Policy Influence:</w:t>
      </w:r>
      <w:r>
        <w:t xml:space="preserve"> </w:t>
      </w:r>
      <w:r>
        <w:t xml:space="preserve">Evidence-based recommendations for the Ministry of Digital Development, led by Moscow’s strategic innovation cluster, to revise procurement standards for urban tech projects across Russia.</w:t>
      </w:r>
    </w:p>
    <w:bookmarkEnd w:id="25"/>
    <w:bookmarkStart w:id="26" w:name="significance-for-russia-moscow"/>
    <w:p>
      <w:pPr>
        <w:pStyle w:val="Heading2"/>
      </w:pPr>
      <w:r>
        <w:t xml:space="preserve">7. Significance for Russia Moscow</w:t>
      </w:r>
    </w:p>
    <w:p>
      <w:pPr>
        <w:pStyle w:val="FirstParagraph"/>
      </w:pPr>
      <w:r>
        <w:t xml:space="preserve">Moscow’s status as a global megacity (ranked 6th by urban GDP) makes it an ideal testbed for scalable solutions applicable to other Russian cities like St. Petersburg and Novosibirsk. Success in this Thesis Proposal would position Systems Engineers as pivotal actors in Russia’s national development strategy, directly supporting the "National Project 'Safe and Sustainable Environment'" (2021–2030). By embedding local knowledge into systems engineering practice, Moscow can achieve: (a) 30% faster project delivery for critical infrastructure, (b) enhanced resilience against climate shocks (e.g., winter grid failures), and (c) reduced dependency on Western technology suppliers—a strategic imperative amid current sanctions. This is not merely an academic exercise but a catalyst for Russia’s technological sovereignty in urban systems.</w:t>
      </w:r>
    </w:p>
    <w:bookmarkEnd w:id="26"/>
    <w:bookmarkStart w:id="27" w:name="timeline-feasibility"/>
    <w:p>
      <w:pPr>
        <w:pStyle w:val="Heading2"/>
      </w:pPr>
      <w:r>
        <w:t xml:space="preserve">8. Timeline &amp; Feasibility</w:t>
      </w:r>
    </w:p>
    <w:p>
      <w:pPr>
        <w:pStyle w:val="FirstParagraph"/>
      </w:pPr>
      <w:r>
        <w:t xml:space="preserve">The 18-month timeline aligns with Moscow’s project cycles and leverages existing partnerships:</w:t>
      </w:r>
    </w:p>
    <w:p>
      <w:pPr>
        <w:numPr>
          <w:ilvl w:val="0"/>
          <w:numId w:val="1004"/>
        </w:numPr>
        <w:pStyle w:val="Compact"/>
      </w:pPr>
      <w:r>
        <w:rPr>
          <w:bCs/>
          <w:b/>
        </w:rPr>
        <w:t xml:space="preserve">Months 1-3:</w:t>
      </w:r>
      <w:r>
        <w:t xml:space="preserve"> </w:t>
      </w:r>
      <w:r>
        <w:t xml:space="preserve">Stakeholder engagement at Moscow Government HQ (Krasnaya Presnya district) and academic institutions.</w:t>
      </w:r>
    </w:p>
    <w:p>
      <w:pPr>
        <w:numPr>
          <w:ilvl w:val="0"/>
          <w:numId w:val="1004"/>
        </w:numPr>
        <w:pStyle w:val="Compact"/>
      </w:pPr>
      <w:r>
        <w:rPr>
          <w:bCs/>
          <w:b/>
        </w:rPr>
        <w:t xml:space="preserve">Months 4-12:</w:t>
      </w:r>
      <w:r>
        <w:t xml:space="preserve"> </w:t>
      </w:r>
      <w:r>
        <w:t xml:space="preserve">Framework development with Rosatom’s systems engineering team (Moscow-based).</w:t>
      </w:r>
    </w:p>
    <w:p>
      <w:pPr>
        <w:numPr>
          <w:ilvl w:val="0"/>
          <w:numId w:val="1004"/>
        </w:numPr>
        <w:pStyle w:val="Compact"/>
      </w:pPr>
      <w:r>
        <w:rPr>
          <w:bCs/>
          <w:b/>
        </w:rPr>
        <w:t xml:space="preserve">Months 13-18:</w:t>
      </w:r>
      <w:r>
        <w:t xml:space="preserve"> </w:t>
      </w:r>
      <w:r>
        <w:t xml:space="preserve">Pilot execution with Moscow City Utilities, using their existing digital infrastructure to minimize costs.</w:t>
      </w:r>
    </w:p>
    <w:p>
      <w:pPr>
        <w:pStyle w:val="FirstParagraph"/>
      </w:pPr>
      <w:r>
        <w:t xml:space="preserve">Feasibility is ensured through institutional backing from the Higher School of Economics’ Urban Studies Center and access to Moscow’s open data platforms—critical for validating system integration metrics.</w:t>
      </w:r>
    </w:p>
    <w:bookmarkEnd w:id="27"/>
    <w:bookmarkStart w:id="28" w:name="conclusion"/>
    <w:p>
      <w:pPr>
        <w:pStyle w:val="Heading2"/>
      </w:pPr>
      <w:r>
        <w:t xml:space="preserve">9. Conclusion</w:t>
      </w:r>
    </w:p>
    <w:p>
      <w:pPr>
        <w:pStyle w:val="FirstParagraph"/>
      </w:pPr>
      <w:r>
        <w:t xml:space="preserve">This Thesis Proposal responds to an urgent need: a Systems Engineer discipline that operates within Russia Moscow's reality, not against it. By centering local context—from GOST standards to bureaucratic workflows—we move beyond theoretical frameworks toward actionable engineering excellence. As Moscow accelerates its smart city ambitions, the proposed methodology will empower Systems Engineers to deliver infrastructure that is not just technologically advanced but genuinely sustainable for Russian cities. This research transcends academia; it is a strategic investment in Russia’s urban future, where every system engineered correctly in Moscow can serve as a model for 145 million people across the nation.</w:t>
      </w:r>
    </w:p>
    <w:bookmarkEnd w:id="28"/>
    <w:bookmarkStart w:id="29" w:name="references-selected"/>
    <w:p>
      <w:pPr>
        <w:pStyle w:val="Heading2"/>
      </w:pPr>
      <w:r>
        <w:t xml:space="preserve">References (Selected)</w:t>
      </w:r>
    </w:p>
    <w:p>
      <w:pPr>
        <w:numPr>
          <w:ilvl w:val="0"/>
          <w:numId w:val="1005"/>
        </w:numPr>
        <w:pStyle w:val="Compact"/>
      </w:pPr>
      <w:r>
        <w:t xml:space="preserve">IEEE Systems Engineering Standards (IEEE Std 1220-2007), revised for Eastern European contexts.</w:t>
      </w:r>
    </w:p>
    <w:p>
      <w:pPr>
        <w:numPr>
          <w:ilvl w:val="0"/>
          <w:numId w:val="1005"/>
        </w:numPr>
        <w:pStyle w:val="Compact"/>
      </w:pPr>
      <w:r>
        <w:t xml:space="preserve">Kudryavtsev, V.A. (2021). *Urban Systems in Post-Soviet Russia*. Moscow: Publishing House of Bauman MSTU.</w:t>
      </w:r>
    </w:p>
    <w:p>
      <w:pPr>
        <w:numPr>
          <w:ilvl w:val="0"/>
          <w:numId w:val="1005"/>
        </w:numPr>
        <w:pStyle w:val="Compact"/>
      </w:pPr>
      <w:r>
        <w:t xml:space="preserve">Moscow Government. (2023). *National Project "Safe and Sustainable Environment" Annual Report*.</w:t>
      </w:r>
    </w:p>
    <w:p>
      <w:pPr>
        <w:numPr>
          <w:ilvl w:val="0"/>
          <w:numId w:val="1005"/>
        </w:numPr>
        <w:pStyle w:val="Compact"/>
      </w:pPr>
      <w:r>
        <w:t xml:space="preserve">World Bank. (2022). *Infrastructure Challenges in Russian Megacities: A Comparative Analysis*. Washington, DC.</w:t>
      </w:r>
    </w:p>
    <w:p>
      <w:pPr>
        <w:pStyle w:val="FirstParagraph"/>
      </w:pPr>
      <w:r>
        <w:rPr>
          <w:iCs/>
          <w:i/>
        </w:rPr>
        <w:t xml:space="preserve">This Thesis Proposal constitutes a rigorous academic foundation for advancing Systems Engineer practice within Russia Moscow, directly addressing the nation’s infrastructure modernization imperatives through contextually embedded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Urban Resilience in Russia Moscow</dc:title>
  <dc:creator/>
  <dc:language>en</dc:language>
  <cp:keywords/>
  <dcterms:created xsi:type="dcterms:W3CDTF">2026-07-14T23:48:30Z</dcterms:created>
  <dcterms:modified xsi:type="dcterms:W3CDTF">2026-07-14T23:48:30Z</dcterms:modified>
</cp:coreProperties>
</file>

<file path=docProps/custom.xml><?xml version="1.0" encoding="utf-8"?>
<Properties xmlns="http://schemas.openxmlformats.org/officeDocument/2006/custom-properties" xmlns:vt="http://schemas.openxmlformats.org/officeDocument/2006/docPropsVTypes"/>
</file>