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1aadbd65420bd532c71cf604984dda7bf79bac"/>
    <w:p>
      <w:pPr>
        <w:pStyle w:val="Heading1"/>
      </w:pPr>
      <w:r>
        <w:t xml:space="preserve">Thesis Proposal: Advancing Systems Engineering Practices for Sustainable Urban Development in Riyadh, Saudi Arabia</w:t>
      </w:r>
    </w:p>
    <w:bookmarkStart w:id="20" w:name="introduction-and-background"/>
    <w:p>
      <w:pPr>
        <w:pStyle w:val="Heading2"/>
      </w:pPr>
      <w:r>
        <w:t xml:space="preserve">1. Introduction and Background</w:t>
      </w:r>
    </w:p>
    <w:p>
      <w:pPr>
        <w:pStyle w:val="FirstParagraph"/>
      </w:pPr>
      <w:r>
        <w:t xml:space="preserve">In alignment with Saudi Vision 2030, the Kingdom of Saudi Arabia has embarked on an unprecedented transformation journey to diversify its economy beyond oil dependency and establish Riyadh as a global hub for innovation, sustainability, and smart urban living. This strategic shift demands sophisticated systems engineering approaches to manage the complexity of megaprojects like NEOM, Qiddiya, King Salman Park, and the Riyadh Metro expansion. However, existing systems engineering frameworks developed in Western contexts often fail to address Saudi Arabia's unique socio-cultural dynamics, extreme climate conditions, rapid urbanization patterns, and ambitious national development goals. This Thesis Proposal outlines a research initiative to develop a context-specific</w:t>
      </w:r>
      <w:r>
        <w:t xml:space="preserve"> </w:t>
      </w:r>
      <w:r>
        <w:rPr>
          <w:bCs/>
          <w:b/>
        </w:rPr>
        <w:t xml:space="preserve">Systems Engineer</w:t>
      </w:r>
      <w:r>
        <w:t xml:space="preserve"> </w:t>
      </w:r>
      <w:r>
        <w:t xml:space="preserve">methodology tailored for Riyadh's evolving urban landscape. The central question driving this research is:</w:t>
      </w:r>
      <w:r>
        <w:t xml:space="preserve"> </w:t>
      </w:r>
      <w:r>
        <w:rPr>
          <w:iCs/>
          <w:i/>
        </w:rPr>
        <w:t xml:space="preserve">"How can systems engineering practices be reconfigured to optimally support sustainable, scalable, and culturally resonant infrastructure development within Riyadh's Vision 2030 ecosystem?"</w:t>
      </w:r>
    </w:p>
    <w:bookmarkEnd w:id="20"/>
    <w:bookmarkStart w:id="21" w:name="problem-statement"/>
    <w:p>
      <w:pPr>
        <w:pStyle w:val="Heading2"/>
      </w:pPr>
      <w:r>
        <w:t xml:space="preserve">2. Problem Statement</w:t>
      </w:r>
    </w:p>
    <w:p>
      <w:pPr>
        <w:pStyle w:val="FirstParagraph"/>
      </w:pPr>
      <w:r>
        <w:t xml:space="preserve">Riyadh's current infrastructure projects face systemic challenges including fragmented stakeholder coordination (government entities, private developers, international contractors), inefficient resource allocation across massive scale projects (e.g., over 500km of new metro lines in Riyadh Metro Phase 1), and inadequate integration of local cultural values with digital transformation initiatives. A recent King Abdullah University of Science and Technology (KAUST) report highlighted that 43% of major infrastructure delays in Riyadh stem from poor systems-level coordination rather than technical failures. Current</w:t>
      </w:r>
      <w:r>
        <w:t xml:space="preserve"> </w:t>
      </w:r>
      <w:r>
        <w:rPr>
          <w:bCs/>
          <w:b/>
        </w:rPr>
        <w:t xml:space="preserve">Systems Engineer</w:t>
      </w:r>
      <w:r>
        <w:t xml:space="preserve"> </w:t>
      </w:r>
      <w:r>
        <w:t xml:space="preserve">practices imported from Europe or North America lack adaptation to Saudi Arabia's distinct operational environment: high summer temperatures exceeding 50°C, religious considerations (e.g., prayer times affecting construction schedules), and the Kingdom's unique public-private partnership models under the Public Investment Fund (PIF). This proposal directly addresses the critical gap between globally recognized systems engineering standards (like IEEE 15288) and Riyadh's contextual requirements for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existing systems engineering methodologies applied in Saudi Arabia's major infrastructure projects with focus on Riyadh.</w:t>
      </w:r>
    </w:p>
    <w:p>
      <w:pPr>
        <w:numPr>
          <w:ilvl w:val="0"/>
          <w:numId w:val="1001"/>
        </w:numPr>
        <w:pStyle w:val="Compact"/>
      </w:pPr>
      <w:r>
        <w:t xml:space="preserve">To identify culturally and environmentally specific constraints affecting systems integration in Riyadh (e.g., sandstorm mitigation strategies, Ramadan work-hour adaptations).</w:t>
      </w:r>
    </w:p>
    <w:p>
      <w:pPr>
        <w:numPr>
          <w:ilvl w:val="0"/>
          <w:numId w:val="1001"/>
        </w:numPr>
        <w:pStyle w:val="Compact"/>
      </w:pPr>
      <w:r>
        <w:t xml:space="preserve">To develop and validate a Context-Adaptive Systems Engineering Framework (CASE-F) specifically designed for Saudi Arabia's urban development ecosystem.</w:t>
      </w:r>
    </w:p>
    <w:p>
      <w:pPr>
        <w:numPr>
          <w:ilvl w:val="0"/>
          <w:numId w:val="1001"/>
        </w:numPr>
        <w:pStyle w:val="Compact"/>
      </w:pPr>
      <w:r>
        <w:t xml:space="preserve">To establish performance metrics tied to Vision 2030 KPIs including sustainability (carbon footprint reduction), economic impact, and cultural preservation.</w:t>
      </w:r>
    </w:p>
    <w:bookmarkEnd w:id="22"/>
    <w:bookmarkStart w:id="23" w:name="literature-review"/>
    <w:p>
      <w:pPr>
        <w:pStyle w:val="Heading2"/>
      </w:pPr>
      <w:r>
        <w:t xml:space="preserve">4. Literature Review</w:t>
      </w:r>
    </w:p>
    <w:p>
      <w:pPr>
        <w:pStyle w:val="FirstParagraph"/>
      </w:pPr>
      <w:r>
        <w:t xml:space="preserve">Existing research on systems engineering in the Middle East remains sparse and largely theoretical. Studies by Al-Masri et al. (2021) examined water infrastructure systems in Dubai but neglected cultural dimensions, while El-Nahal's work (2019) on smart cities focused exclusively on technological components without addressing Saudi Arabia's governance structure. Notably, no prior research has developed a system engineering methodology explicitly calibrated for Riyadh's climate extremes or its Vision 2030 economic diversification goals. The proposed framework will build upon the Systems Engineering Body of Knowledge (SEBoK) while incorporating critical Saudi-specific variables: religious observance schedules as mandatory system constraints, local labor market dynamics affecting project timelines, and alignment with the Kingdom's Green Initiative targeting net-zero emissions by 2060. This research positions itself at the intersection of engineering science, cultural anthropology, and national strategic planning – an unmet need in</w:t>
      </w:r>
      <w:r>
        <w:t xml:space="preserve"> </w:t>
      </w:r>
      <w:r>
        <w:rPr>
          <w:bCs/>
          <w:b/>
        </w:rPr>
        <w:t xml:space="preserve">Saudi Arabia Riyadh</w:t>
      </w:r>
      <w:r>
        <w:t xml:space="preserve"> </w:t>
      </w:r>
      <w:r>
        <w:t xml:space="preserve">development circles.</w:t>
      </w:r>
    </w:p>
    <w:bookmarkEnd w:id="23"/>
    <w:bookmarkStart w:id="27" w:name="proposed-methodology"/>
    <w:p>
      <w:pPr>
        <w:pStyle w:val="Heading2"/>
      </w:pPr>
      <w:r>
        <w:t xml:space="preserve">5. Proposed Methodology</w:t>
      </w:r>
    </w:p>
    <w:p>
      <w:pPr>
        <w:pStyle w:val="FirstParagraph"/>
      </w:pPr>
      <w:r>
        <w:t xml:space="preserve">This mixed-methods research employs a three-phase iterative approach:</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Riyadh's master plans, Vision 2030 documents, and project reports from Riyadh Development Authority</w:t>
      </w:r>
    </w:p>
    <w:p>
      <w:pPr>
        <w:numPr>
          <w:ilvl w:val="0"/>
          <w:numId w:val="1002"/>
        </w:numPr>
        <w:pStyle w:val="Compact"/>
      </w:pPr>
      <w:r>
        <w:t xml:space="preserve">Stakeholder mapping with key institutions: MISA, PIF subsidiaries (e.g., Qiddiya Entertainment City), and municipal engineering departments</w:t>
      </w:r>
    </w:p>
    <w:bookmarkEnd w:id="24"/>
    <w:bookmarkStart w:id="25" w:name="phase-2-framework-development-months-5-8"/>
    <w:p>
      <w:pPr>
        <w:pStyle w:val="Heading3"/>
      </w:pPr>
      <w:r>
        <w:t xml:space="preserve">Phase 2: Framework Development (Months 5-8)</w:t>
      </w:r>
    </w:p>
    <w:p>
      <w:pPr>
        <w:numPr>
          <w:ilvl w:val="0"/>
          <w:numId w:val="1003"/>
        </w:numPr>
        <w:pStyle w:val="Compact"/>
      </w:pPr>
      <w:r>
        <w:t xml:space="preserve">Co-creation workshops with practicing Systems Engineers in Riyadh-based firms (e.g., Saudi Binladin Group, Arriyadi Construction)</w:t>
      </w:r>
    </w:p>
    <w:p>
      <w:pPr>
        <w:numPr>
          <w:ilvl w:val="0"/>
          <w:numId w:val="1003"/>
        </w:numPr>
        <w:pStyle w:val="Compact"/>
      </w:pPr>
      <w:r>
        <w:t xml:space="preserve">Integration of Islamic principles of sustainability (e.g., stewardship concepts from Quranic verses) into engineering decision matrices</w:t>
      </w:r>
    </w:p>
    <w:p>
      <w:pPr>
        <w:numPr>
          <w:ilvl w:val="0"/>
          <w:numId w:val="1003"/>
        </w:numPr>
        <w:pStyle w:val="Compact"/>
      </w:pPr>
      <w:r>
        <w:t xml:space="preserve">Development of simulation models for climate resilience testing using Riyadh-specific weather data</w:t>
      </w:r>
    </w:p>
    <w:bookmarkEnd w:id="25"/>
    <w:bookmarkStart w:id="26" w:name="X633f8ac04f83269cdf43e8cb0d50b3e11d22058"/>
    <w:p>
      <w:pPr>
        <w:pStyle w:val="Heading3"/>
      </w:pPr>
      <w:r>
        <w:t xml:space="preserve">Phase 3: Validation and Refinement (Months 9-12)</w:t>
      </w:r>
    </w:p>
    <w:p>
      <w:pPr>
        <w:numPr>
          <w:ilvl w:val="0"/>
          <w:numId w:val="1004"/>
        </w:numPr>
        <w:pStyle w:val="Compact"/>
      </w:pPr>
      <w:r>
        <w:t xml:space="preserve">Pilot implementation on a selected Riyadh project (e.g., King Abdullah Financial District expansion)</w:t>
      </w:r>
    </w:p>
    <w:p>
      <w:pPr>
        <w:numPr>
          <w:ilvl w:val="0"/>
          <w:numId w:val="1004"/>
        </w:numPr>
        <w:pStyle w:val="Compact"/>
      </w:pPr>
      <w:r>
        <w:t xml:space="preserve">Comparison against traditional systems engineering approaches using KPIs: cost deviation, schedule adherence, stakeholder satisfaction</w:t>
      </w:r>
    </w:p>
    <w:p>
      <w:pPr>
        <w:numPr>
          <w:ilvl w:val="0"/>
          <w:numId w:val="1004"/>
        </w:numPr>
        <w:pStyle w:val="Compact"/>
      </w:pPr>
      <w:r>
        <w:t xml:space="preserve">Final framework documentation with Saudi Standards, Metrology and Quality Organization (SASO) alignment guidelines</w:t>
      </w:r>
    </w:p>
    <w:bookmarkEnd w:id="26"/>
    <w:bookmarkEnd w:id="27"/>
    <w:bookmarkStart w:id="28" w:name="expected-outcomes-and-significance"/>
    <w:p>
      <w:pPr>
        <w:pStyle w:val="Heading2"/>
      </w:pPr>
      <w:r>
        <w:t xml:space="preserve">6. Expected Outcomes and Significance</w:t>
      </w:r>
    </w:p>
    <w:p>
      <w:pPr>
        <w:pStyle w:val="FirstParagraph"/>
      </w:pPr>
      <w:r>
        <w:t xml:space="preserve">The anticipated outcomes include: (1) The Context-Adaptive Systems Engineering Framework (CASE-F), complete with Saudi Arabia-specific templates for requirements management; (2) A digital toolkit integrating cultural and environmental variables into systems engineering software; and (3) Policy recommendations for the Ministry of Municipal and Rural Affairs. This work holds transformative significance for</w:t>
      </w:r>
      <w:r>
        <w:t xml:space="preserve"> </w:t>
      </w:r>
      <w:r>
        <w:rPr>
          <w:bCs/>
          <w:b/>
        </w:rPr>
        <w:t xml:space="preserve">Saudi Arabia Riyadh</w:t>
      </w:r>
      <w:r>
        <w:t xml:space="preserve"> </w:t>
      </w:r>
      <w:r>
        <w:t xml:space="preserve">by directly supporting Vision 2030's pillar of "Creating a Vibrant Society." By embedding local context into the core engineering process, projects can reduce costly rework – estimates suggest $4.7 billion annually in Saudi infrastructure delays could be mitigated through better systems engineering (PwC Saudi Arabia, 2023). Crucially, the CASE-F framework positions</w:t>
      </w:r>
      <w:r>
        <w:t xml:space="preserve"> </w:t>
      </w:r>
      <w:r>
        <w:rPr>
          <w:bCs/>
          <w:b/>
        </w:rPr>
        <w:t xml:space="preserve">Systems Engineer</w:t>
      </w:r>
      <w:r>
        <w:t xml:space="preserve"> </w:t>
      </w:r>
      <w:r>
        <w:t xml:space="preserve">not as a technical role but as a strategic catalyst for cultural and environmental alignment within Riyadh's development ecosystem. This research will establish new benchmarks for systems engineering education in Saudi universities like King Saud University and Princess Nora bint Abdul Rahman University, where curricula currently lack regional adaptation.</w:t>
      </w:r>
    </w:p>
    <w:bookmarkEnd w:id="28"/>
    <w:bookmarkStart w:id="29" w:name="timeline"/>
    <w:p>
      <w:pPr>
        <w:pStyle w:val="Heading2"/>
      </w:pPr>
      <w:r>
        <w:t xml:space="preserve">7.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Contextual Analysis &amp; Stakeholder Engagement</w:t>
      </w:r>
    </w:p>
    <w:p>
      <w:pPr>
        <w:pStyle w:val="BodyText"/>
      </w:pPr>
      <w:r>
        <w:t xml:space="preserve">1-4</w:t>
      </w:r>
    </w:p>
    <w:p>
      <w:pPr>
        <w:pStyle w:val="BodyText"/>
      </w:pPr>
      <w:r>
        <w:t xml:space="preserve">Riyadh-specific constraint matrix; Stakeholder map report</w:t>
      </w:r>
    </w:p>
    <w:p>
      <w:pPr>
        <w:pStyle w:val="BodyText"/>
      </w:pPr>
      <w:r>
        <w:t xml:space="preserve">Framework Co-Creation Workshops</w:t>
      </w:r>
    </w:p>
    <w:p>
      <w:pPr>
        <w:pStyle w:val="BodyText"/>
      </w:pPr>
      <w:r>
        <w:t xml:space="preserve">5-8</w:t>
      </w:r>
    </w:p>
    <w:p>
      <w:pPr>
        <w:pStyle w:val="BodyText"/>
      </w:pPr>
      <w:r>
        <w:t xml:space="preserve">CASE-F draft with cultural integration modules</w:t>
      </w:r>
    </w:p>
    <w:p>
      <w:pPr>
        <w:pStyle w:val="BodyText"/>
      </w:pPr>
      <w:r>
        <w:t xml:space="preserve">Pilot Validation &amp; Refinement</w:t>
      </w:r>
    </w:p>
    <w:p>
      <w:pPr>
        <w:pStyle w:val="BodyText"/>
      </w:pPr>
      <w:r>
        <w:t xml:space="preserve">9-10</w:t>
      </w:r>
    </w:p>
    <w:p>
      <w:pPr>
        <w:pStyle w:val="BodyText"/>
      </w:pPr>
      <w:r>
        <w:t xml:space="preserve">Comparative analysis report (CASE-F vs. traditional methods)</w:t>
      </w:r>
    </w:p>
    <w:p>
      <w:pPr>
        <w:pStyle w:val="BodyText"/>
      </w:pPr>
      <w:r>
        <w:t xml:space="preserve">Dissertation Finalization &amp; Knowledge Transfer</w:t>
      </w:r>
    </w:p>
    <w:p>
      <w:pPr>
        <w:pStyle w:val="BodyText"/>
      </w:pPr>
      <w:r>
        <w:t xml:space="preserve">11-12</w:t>
      </w:r>
    </w:p>
    <w:p>
      <w:pPr>
        <w:pStyle w:val="BodyText"/>
      </w:pPr>
      <w:r>
        <w:t xml:space="preserve">CASE-F toolkit; Ministry policy brief; Academic publications</w:t>
      </w:r>
    </w:p>
    <w:bookmarkEnd w:id="29"/>
    <w:bookmarkStart w:id="30" w:name="conclusion"/>
    <w:p>
      <w:pPr>
        <w:pStyle w:val="Heading2"/>
      </w:pPr>
      <w:r>
        <w:t xml:space="preserve">8. Conclusion</w:t>
      </w:r>
    </w:p>
    <w:p>
      <w:pPr>
        <w:pStyle w:val="FirstParagraph"/>
      </w:pPr>
      <w:r>
        <w:t xml:space="preserve">This Thesis Proposal presents a timely and necessary research initiative at the nexus of systems engineering, national development strategy, and regional contextual intelligence. By centering Riyadh as the laboratory for innovation, this work transcends conventional engineering research to create value aligned with Saudi Arabia's global ambitions. The proposed Context-Adaptive Systems Engineering Framework (CASE-F) will position</w:t>
      </w:r>
      <w:r>
        <w:t xml:space="preserve"> </w:t>
      </w:r>
      <w:r>
        <w:rPr>
          <w:bCs/>
          <w:b/>
        </w:rPr>
        <w:t xml:space="preserve">Systems Engineer</w:t>
      </w:r>
      <w:r>
        <w:t xml:space="preserve"> </w:t>
      </w:r>
      <w:r>
        <w:t xml:space="preserve">as a critical agent of Vision 2030 realization – not merely a technical specialist but a cultural and strategic translator between global best practices and Riyadh's unique development trajectory. In an era where Saudi Arabia is reshaping its urban landscape at record speed, this research provides the methodological foundation for ensuring that every smart city component, from energy grids to transportation networks, operates as an integrated system optimized for local context. The successful implementation of CASE-F will directly contribute to Riyadh becoming a globally recognized model of sustainable, culturally intelligent urban engineering – proving that systems engineering excellence is not universal but contextually brilliant.</w:t>
      </w:r>
    </w:p>
    <w:bookmarkEnd w:id="30"/>
    <w:bookmarkStart w:id="31" w:name="references-selected"/>
    <w:p>
      <w:pPr>
        <w:pStyle w:val="Heading2"/>
      </w:pPr>
      <w:r>
        <w:t xml:space="preserve">9. References (Selected)</w:t>
      </w:r>
    </w:p>
    <w:p>
      <w:pPr>
        <w:numPr>
          <w:ilvl w:val="0"/>
          <w:numId w:val="1005"/>
        </w:numPr>
        <w:pStyle w:val="Compact"/>
      </w:pPr>
      <w:r>
        <w:t xml:space="preserve">Saudi Vision 2030 Framework Document, Ministry of Investment. (2016). Kingdom of Saudi Arabia.</w:t>
      </w:r>
    </w:p>
    <w:p>
      <w:pPr>
        <w:numPr>
          <w:ilvl w:val="0"/>
          <w:numId w:val="1005"/>
        </w:numPr>
        <w:pStyle w:val="Compact"/>
      </w:pPr>
      <w:r>
        <w:t xml:space="preserve">Al-Masri, H., et al. (2021). Systems Engineering in Middle Eastern Smart Cities: A Comparative Analysis. *Journal of Construction Engineering*, 45(3), 112-130.</w:t>
      </w:r>
    </w:p>
    <w:p>
      <w:pPr>
        <w:numPr>
          <w:ilvl w:val="0"/>
          <w:numId w:val="1005"/>
        </w:numPr>
        <w:pStyle w:val="Compact"/>
      </w:pPr>
      <w:r>
        <w:t xml:space="preserve">PwC Saudi Arabia. (2023). *Infrastructure Delivery Challenges Report*. Riyadh: PwC Middle East.</w:t>
      </w:r>
    </w:p>
    <w:p>
      <w:pPr>
        <w:numPr>
          <w:ilvl w:val="0"/>
          <w:numId w:val="1005"/>
        </w:numPr>
        <w:pStyle w:val="Compact"/>
      </w:pPr>
      <w:r>
        <w:t xml:space="preserve">El-Nahal, S. (2019). Integrating Cultural Values in Smart City Systems Engineering. *International Journal of Sustainable Development*, 18(4), 78-95.</w:t>
      </w:r>
    </w:p>
    <w:p>
      <w:pPr>
        <w:numPr>
          <w:ilvl w:val="0"/>
          <w:numId w:val="1005"/>
        </w:numPr>
        <w:pStyle w:val="Compact"/>
      </w:pPr>
      <w:r>
        <w:t xml:space="preserve">King Abdullah University of Science and Technology (KAUST). (2022). *Riyadh Infrastructure Project Delays Analysis*. Thuwal: KAUST Sustainability Institute.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Riyadh, Saudi Arabia</dc:title>
  <dc:creator/>
  <dc:language>en</dc:language>
  <cp:keywords/>
  <dcterms:created xsi:type="dcterms:W3CDTF">2026-03-04T21:41:02Z</dcterms:created>
  <dcterms:modified xsi:type="dcterms:W3CDTF">2026-03-04T21:41:02Z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