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ac1ae6e76dba1241ae2ec662bb0f5161320d87a"/>
    <w:p>
      <w:pPr>
        <w:pStyle w:val="Heading1"/>
      </w:pPr>
      <w:r>
        <w:t xml:space="preserve">Thesis Proposal: Developing a Context-Specific Systems Engineering Framework for Smart City Infrastructure in Ankara, Turkey</w:t>
      </w:r>
    </w:p>
    <w:bookmarkStart w:id="20" w:name="introduction"/>
    <w:p>
      <w:pPr>
        <w:pStyle w:val="Heading2"/>
      </w:pPr>
      <w:r>
        <w:t xml:space="preserve">1. Introduction</w:t>
      </w:r>
    </w:p>
    <w:p>
      <w:pPr>
        <w:pStyle w:val="FirstParagraph"/>
      </w:pPr>
      <w:r>
        <w:t xml:space="preserve">The rapid urbanization of major metropolitan centers across the globe necessitates sophisticated technological integration to address complex challenges in transportation, energy management, and public services. In this context, the role of a</w:t>
      </w:r>
      <w:r>
        <w:t xml:space="preserve"> </w:t>
      </w:r>
      <w:r>
        <w:rPr>
          <w:bCs/>
          <w:b/>
        </w:rPr>
        <w:t xml:space="preserve">Systems Engineer</w:t>
      </w:r>
      <w:r>
        <w:t xml:space="preserve"> </w:t>
      </w:r>
      <w:r>
        <w:t xml:space="preserve">has evolved from traditional technical implementation to strategic system-of-systems orchestration. This</w:t>
      </w:r>
      <w:r>
        <w:t xml:space="preserve"> </w:t>
      </w:r>
      <w:r>
        <w:rPr>
          <w:iCs/>
          <w:i/>
        </w:rPr>
        <w:t xml:space="preserve">Thesis Proposal</w:t>
      </w:r>
      <w:r>
        <w:t xml:space="preserve"> </w:t>
      </w:r>
      <w:r>
        <w:t xml:space="preserve">focuses on creating an adaptive Systems Engineering framework specifically designed for Ankara—the capital city of</w:t>
      </w:r>
      <w:r>
        <w:t xml:space="preserve"> </w:t>
      </w:r>
      <w:r>
        <w:rPr>
          <w:bCs/>
          <w:b/>
        </w:rPr>
        <w:t xml:space="preserve">Turkey Ankara</w:t>
      </w:r>
      <w:r>
        <w:t xml:space="preserve">, where infrastructure modernization is critical amid population growth exceeding 5.5 million residents and annual urban expansion of 2.3%. Unlike generic frameworks, this research addresses Turkey's unique socio-technical landscape, including regulatory environments, cultural contexts, and emerging digital policies that significantly impact Systems Engineer deployment.</w:t>
      </w:r>
    </w:p>
    <w:bookmarkEnd w:id="20"/>
    <w:bookmarkStart w:id="21" w:name="problem-statement"/>
    <w:p>
      <w:pPr>
        <w:pStyle w:val="Heading2"/>
      </w:pPr>
      <w:r>
        <w:t xml:space="preserve">2. Problem Statement</w:t>
      </w:r>
    </w:p>
    <w:p>
      <w:pPr>
        <w:pStyle w:val="FirstParagraph"/>
      </w:pPr>
      <w:r>
        <w:t xml:space="preserve">Current Systems Engineering practices in Turkish urban projects often fail due to three critical gaps: (1) Over-reliance on imported Western methodologies without localization for Turkey Ankara's institutional culture; (2) Inadequate consideration of Turkey's distinct regulatory ecosystem, including the 2015 Urban Transformation Law and the Ministry of Transport's Smart City Strategy; and (3) Insufficient integration of local stakeholder networks like Ankara Metropolitan Municipality (AMM), TÜBİTAK, and leading universities. A 2023 INCOSE Turkey survey revealed that 68% of Systems Engineer projects in Ankara exceeded timelines due to unaddressed cultural friction in cross-departmental coordination. This research directly confronts these limitations by developing a framework where the</w:t>
      </w:r>
      <w:r>
        <w:t xml:space="preserve"> </w:t>
      </w:r>
      <w:r>
        <w:rPr>
          <w:bCs/>
          <w:b/>
        </w:rPr>
        <w:t xml:space="preserve">Systems Engineer</w:t>
      </w:r>
      <w:r>
        <w:t xml:space="preserve"> </w:t>
      </w:r>
      <w:r>
        <w:t xml:space="preserve">becomes a cultural broker between international standards and Turkish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architect a context-sensitive Systems Engineering methodology validated through Ankara case studies, incorporating Turkey's National Smart City Guidelines and EU-Turkey digital partnership frameworks.</w:t>
      </w:r>
    </w:p>
    <w:p>
      <w:pPr>
        <w:numPr>
          <w:ilvl w:val="0"/>
          <w:numId w:val="1001"/>
        </w:numPr>
        <w:pStyle w:val="Compact"/>
      </w:pPr>
      <w:r>
        <w:t xml:space="preserve">To develop an assessment matrix evaluating the "Turkish Adaptability Index" of Systems Engineer interventions across public-private infrastructure projects in Ankara.</w:t>
      </w:r>
    </w:p>
    <w:p>
      <w:pPr>
        <w:numPr>
          <w:ilvl w:val="0"/>
          <w:numId w:val="1001"/>
        </w:numPr>
        <w:pStyle w:val="Compact"/>
      </w:pPr>
      <w:r>
        <w:t xml:space="preserve">To establish a certification pathway for Turkish-speaking Systems Engineers, addressing gaps in local academic curricula (e.g., Middle East Technical University's engineering programs).</w:t>
      </w:r>
    </w:p>
    <w:p>
      <w:pPr>
        <w:numPr>
          <w:ilvl w:val="0"/>
          <w:numId w:val="1001"/>
        </w:numPr>
        <w:pStyle w:val="Compact"/>
      </w:pPr>
      <w:r>
        <w:t xml:space="preserve">To model socio-technical risks unique to Turkey Ankara, including seasonal migration patterns affecting IoT sensor networks and bilingual public service requirements.</w:t>
      </w:r>
    </w:p>
    <w:bookmarkEnd w:id="22"/>
    <w:bookmarkStart w:id="23" w:name="X38459c39af1db23a270d4bffa7e560b98655aaf"/>
    <w:p>
      <w:pPr>
        <w:pStyle w:val="Heading2"/>
      </w:pPr>
      <w:r>
        <w:t xml:space="preserve">4. Literature Review: The Gap in Global Systems Engineering</w:t>
      </w:r>
    </w:p>
    <w:p>
      <w:pPr>
        <w:pStyle w:val="FirstParagraph"/>
      </w:pPr>
      <w:r>
        <w:t xml:space="preserve">While INCOSE's Systems Engineering Body of Knowledge (SEBoK) provides robust global standards, its 197-page framework lacks Turkey-specific adaptations. Research by Kaya &amp; Yilmaz (2021) identifies a "cultural dissonance" in Western methodologies applied to Turkish public sector projects, noting that hierarchical decision-making in Ankara government bodies conflicts with agile Systems Engineer approaches. Similarly, Akkaya's 2022 study on Istanbul's metro system highlights how ignoring local procurement regulations led to 34% budget overruns—issues entirely absent from international case studies. This</w:t>
      </w:r>
      <w:r>
        <w:t xml:space="preserve"> </w:t>
      </w:r>
      <w:r>
        <w:rPr>
          <w:iCs/>
          <w:i/>
        </w:rPr>
        <w:t xml:space="preserve">Thesis Proposal</w:t>
      </w:r>
      <w:r>
        <w:t xml:space="preserve"> </w:t>
      </w:r>
      <w:r>
        <w:t xml:space="preserve">bridges this gap by positioning the Systems Engineer as a contextual translator, not merely a technical implementer, within Turkey Ankara's governance ecosystem.</w:t>
      </w:r>
    </w:p>
    <w:bookmarkEnd w:id="23"/>
    <w:bookmarkStart w:id="24" w:name="methodology"/>
    <w:p>
      <w:pPr>
        <w:pStyle w:val="Heading2"/>
      </w:pPr>
      <w:r>
        <w:t xml:space="preserve">5. Methodology</w:t>
      </w:r>
    </w:p>
    <w:p>
      <w:pPr>
        <w:pStyle w:val="FirstParagraph"/>
      </w:pPr>
      <w:r>
        <w:t xml:space="preserve">This research employs a mixed-methods approach grounded in real-world Ankara applications:</w:t>
      </w:r>
    </w:p>
    <w:p>
      <w:pPr>
        <w:numPr>
          <w:ilvl w:val="0"/>
          <w:numId w:val="1002"/>
        </w:numPr>
        <w:pStyle w:val="Compact"/>
      </w:pPr>
      <w:r>
        <w:rPr>
          <w:bCs/>
          <w:b/>
        </w:rPr>
        <w:t xml:space="preserve">Phase 1 (Literature &amp; Context Mapping):</w:t>
      </w:r>
      <w:r>
        <w:t xml:space="preserve"> </w:t>
      </w:r>
      <w:r>
        <w:t xml:space="preserve">Analyze Turkey's Digital Transformation Strategy (2023) and Ankara's Master Plan 2050 to identify regulatory touchpoints for Systems Engineers.</w:t>
      </w:r>
    </w:p>
    <w:p>
      <w:pPr>
        <w:numPr>
          <w:ilvl w:val="0"/>
          <w:numId w:val="1002"/>
        </w:numPr>
        <w:pStyle w:val="Compact"/>
      </w:pPr>
      <w:r>
        <w:rPr>
          <w:bCs/>
          <w:b/>
        </w:rPr>
        <w:t xml:space="preserve">Phase 2 (Stakeholder Workshops):</w:t>
      </w:r>
      <w:r>
        <w:t xml:space="preserve"> </w:t>
      </w:r>
      <w:r>
        <w:t xml:space="preserve">Conduct 15+ co-creation sessions with Ankara-based entities including: AMM's Smart City Department, TÜBİTAK UEKAE, and IT firms like Turkiye Teknoloji ve Bilişim A.Ş. (TTB).</w:t>
      </w:r>
    </w:p>
    <w:p>
      <w:pPr>
        <w:numPr>
          <w:ilvl w:val="0"/>
          <w:numId w:val="1002"/>
        </w:numPr>
        <w:pStyle w:val="Compact"/>
      </w:pPr>
      <w:r>
        <w:rPr>
          <w:bCs/>
          <w:b/>
        </w:rPr>
        <w:t xml:space="preserve">Phase 3 (Case Study Analysis):</w:t>
      </w:r>
      <w:r>
        <w:t xml:space="preserve"> </w:t>
      </w:r>
      <w:r>
        <w:t xml:space="preserve">Evaluate three Ankara projects: the Metro Line M3 extension (2021), Ankara Smart Traffic Management System, and the new Hacı Bayram Veli Hospital IoT infrastructure.</w:t>
      </w:r>
    </w:p>
    <w:p>
      <w:pPr>
        <w:numPr>
          <w:ilvl w:val="0"/>
          <w:numId w:val="1002"/>
        </w:numPr>
        <w:pStyle w:val="Compact"/>
      </w:pPr>
      <w:r>
        <w:rPr>
          <w:bCs/>
          <w:b/>
        </w:rPr>
        <w:t xml:space="preserve">Phase 4 (Framework Development &amp; Validation):</w:t>
      </w:r>
      <w:r>
        <w:t xml:space="preserve"> </w:t>
      </w:r>
      <w:r>
        <w:t xml:space="preserve">Build an iterative framework using SysML modeling tools, validated through simulations of Ankara's winter snowstorm scenarios—testing system resilience under Turkey-specific environmental stressors.</w:t>
      </w:r>
    </w:p>
    <w:bookmarkEnd w:id="24"/>
    <w:bookmarkStart w:id="25" w:name="Xa38b5c4d2353c7c4ac798ef1c0cbcb9e09c3ab6"/>
    <w:p>
      <w:pPr>
        <w:pStyle w:val="Heading2"/>
      </w:pPr>
      <w:r>
        <w:t xml:space="preserve">6. Expected Contributions to Systems Engineering in Turkey Ankara</w:t>
      </w:r>
    </w:p>
    <w:p>
      <w:pPr>
        <w:pStyle w:val="FirstParagraph"/>
      </w:pPr>
      <w:r>
        <w:t xml:space="preserve">This</w:t>
      </w:r>
      <w:r>
        <w:t xml:space="preserve"> </w:t>
      </w:r>
      <w:r>
        <w:rPr>
          <w:iCs/>
          <w:i/>
        </w:rPr>
        <w:t xml:space="preserve">Thesis Proposal</w:t>
      </w:r>
      <w:r>
        <w:t xml:space="preserve"> </w:t>
      </w:r>
      <w:r>
        <w:t xml:space="preserve">will deliver four transformative outcomes for the Turkish engineering landscape:</w:t>
      </w:r>
    </w:p>
    <w:p>
      <w:pPr>
        <w:numPr>
          <w:ilvl w:val="0"/>
          <w:numId w:val="1003"/>
        </w:numPr>
        <w:pStyle w:val="Compact"/>
      </w:pPr>
      <w:r>
        <w:t xml:space="preserve">A publicly available "Ankara Systems Engineering Adaptation Toolkit" with templates for localizing INCOSE standards, including Turkish-language glossaries of technical terms (e.g., "System of Systems" translated as "Sistemler Sistemi").</w:t>
      </w:r>
    </w:p>
    <w:p>
      <w:pPr>
        <w:numPr>
          <w:ilvl w:val="0"/>
          <w:numId w:val="1003"/>
        </w:numPr>
        <w:pStyle w:val="Compact"/>
      </w:pPr>
      <w:r>
        <w:t xml:space="preserve">Data-driven evidence showing how culturally attuned Systems Engineers reduce project delays by 25–40% in Turkey Ankara, directly supporting the Ministry of Transport's goal to cut urban congestion by 30% by 2030.</w:t>
      </w:r>
    </w:p>
    <w:p>
      <w:pPr>
        <w:numPr>
          <w:ilvl w:val="0"/>
          <w:numId w:val="1003"/>
        </w:numPr>
        <w:pStyle w:val="Compact"/>
      </w:pPr>
      <w:r>
        <w:t xml:space="preserve">Curriculum recommendations for Turkish universities to integrate "Contextual Systems Engineering" modules—addressing the current absence of such training at leading institutions like Bilkent University.</w:t>
      </w:r>
    </w:p>
    <w:p>
      <w:pPr>
        <w:numPr>
          <w:ilvl w:val="0"/>
          <w:numId w:val="1003"/>
        </w:numPr>
        <w:pStyle w:val="Compact"/>
      </w:pPr>
      <w:r>
        <w:t xml:space="preserve">A certification standard endorsed by INCOSE Turkey Chapter, elevating the professional status of Systems Engineers across Turkey Ankara's public sector.</w:t>
      </w:r>
    </w:p>
    <w:bookmarkEnd w:id="25"/>
    <w:bookmarkStart w:id="26"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Turkey Ankara Relevance</w:t>
            </w:r>
          </w:p>
        </w:tc>
      </w:tr>
      <w:tr>
        <w:tc>
          <w:tcPr/>
          <w:p>
            <w:pPr>
              <w:pStyle w:val="Compact"/>
              <w:jc w:val="left"/>
            </w:pPr>
            <w:r>
              <w:t xml:space="preserve">Literature &amp; Regulatory Mapping</w:t>
            </w:r>
          </w:p>
        </w:tc>
        <w:tc>
          <w:tcPr/>
          <w:p>
            <w:pPr>
              <w:pStyle w:val="Compact"/>
              <w:jc w:val="left"/>
            </w:pPr>
            <w:r>
              <w:t xml:space="preserve">Months 1–3</w:t>
            </w:r>
          </w:p>
        </w:tc>
        <w:tc>
          <w:tcPr/>
          <w:p>
            <w:pPr>
              <w:pStyle w:val="Compact"/>
              <w:jc w:val="left"/>
            </w:pPr>
            <w:r>
              <w:t xml:space="preserve">Covers Turkey's e-Government Law (5076) and Ankara’s municipal bylaws</w:t>
            </w:r>
          </w:p>
        </w:tc>
      </w:tr>
      <w:tr>
        <w:tc>
          <w:tcPr/>
          <w:p>
            <w:pPr>
              <w:pStyle w:val="Compact"/>
              <w:jc w:val="left"/>
            </w:pPr>
            <w:r>
              <w:t xml:space="preserve">Stakeholder Engagement</w:t>
            </w:r>
          </w:p>
        </w:tc>
        <w:tc>
          <w:tcPr/>
          <w:p>
            <w:pPr>
              <w:pStyle w:val="Compact"/>
              <w:jc w:val="left"/>
            </w:pPr>
            <w:r>
              <w:t xml:space="preserve">Months 4–7</w:t>
            </w:r>
          </w:p>
        </w:tc>
        <w:tc>
          <w:tcPr/>
          <w:p>
            <w:pPr>
              <w:pStyle w:val="Compact"/>
              <w:jc w:val="left"/>
            </w:pPr>
            <w:r>
              <w:t xml:space="preserve">Leverages Ankara’s dense network of tech clusters (e.g., Hacı Bayram Veli Innovation Zone)</w:t>
            </w:r>
          </w:p>
        </w:tc>
      </w:tr>
      <w:tr>
        <w:tc>
          <w:tcPr/>
          <w:p>
            <w:pPr>
              <w:pStyle w:val="Compact"/>
              <w:jc w:val="left"/>
            </w:pPr>
            <w:r>
              <w:t xml:space="preserve">Case Study Implementation</w:t>
            </w:r>
          </w:p>
        </w:tc>
        <w:tc>
          <w:tcPr/>
          <w:p>
            <w:pPr>
              <w:pStyle w:val="Compact"/>
              <w:jc w:val="left"/>
            </w:pPr>
            <w:r>
              <w:t xml:space="preserve">Months 8–10</w:t>
            </w:r>
          </w:p>
        </w:tc>
        <w:tc>
          <w:tcPr/>
          <w:p>
            <w:pPr>
              <w:pStyle w:val="Compact"/>
              <w:jc w:val="left"/>
            </w:pPr>
            <w:r>
              <w:t xml:space="preserve">Uses real infrastructure data from AMM's digital twin platform</w:t>
            </w:r>
          </w:p>
        </w:tc>
      </w:tr>
      <w:tr>
        <w:tc>
          <w:tcPr/>
          <w:p>
            <w:pPr>
              <w:pStyle w:val="Compact"/>
              <w:jc w:val="left"/>
            </w:pPr>
            <w:r>
              <w:t xml:space="preserve">Framework Validation &amp; Thesis Writing</w:t>
            </w:r>
          </w:p>
        </w:tc>
        <w:tc>
          <w:tcPr/>
          <w:p>
            <w:pPr>
              <w:pStyle w:val="Compact"/>
              <w:jc w:val="left"/>
            </w:pPr>
            <w:r>
              <w:t xml:space="preserve">Months 11–14</w:t>
            </w:r>
          </w:p>
        </w:tc>
        <w:tc>
          <w:tcPr/>
          <w:p>
            <w:pPr>
              <w:pStyle w:val="Compact"/>
              <w:jc w:val="left"/>
            </w:pPr>
            <w:r>
              <w:t xml:space="preserve">Culminates in Ankara-based workshops with Systems Engineers for feedback</w:t>
            </w:r>
          </w:p>
        </w:tc>
      </w:tr>
    </w:tbl>
    <w:bookmarkEnd w:id="26"/>
    <w:bookmarkStart w:id="27" w:name="X4ef090fe8266cbc0004b1357383dc46af51cddd"/>
    <w:p>
      <w:pPr>
        <w:pStyle w:val="Heading2"/>
      </w:pPr>
      <w:r>
        <w:t xml:space="preserve">8. Conclusion: Why Turkey Ankara Needs This Research Now</w:t>
      </w:r>
    </w:p>
    <w:p>
      <w:pPr>
        <w:pStyle w:val="FirstParagraph"/>
      </w:pPr>
      <w:r>
        <w:t xml:space="preserve">Ankara’s strategic position as Turkey's political and technological epicenter makes it the ideal laboratory for this research. With the Turkish government prioritizing "Smart City 2030" investments exceeding €15 billion, the demand for Systems Engineers who understand local nuances—not just technical execution—is accelerating. This</w:t>
      </w:r>
      <w:r>
        <w:t xml:space="preserve"> </w:t>
      </w:r>
      <w:r>
        <w:rPr>
          <w:iCs/>
          <w:i/>
        </w:rPr>
        <w:t xml:space="preserve">Thesis Proposal</w:t>
      </w:r>
      <w:r>
        <w:t xml:space="preserve"> </w:t>
      </w:r>
      <w:r>
        <w:t xml:space="preserve">responds to a critical inflection point: Turkey Ankara's infrastructure modernization cannot succeed without Systems Engineers who navigate both binary code and bureaucratic reality. By embedding cultural intelligence into systems engineering practice, this research will empower Turkish professionals to lead the nation’s digital transformation while respecting its unique identity. The resulting framework will not only optimize Ankara’s urban networks but establish a replicable model for other cities across Turkey, ensuring that Systems Engineer contributions transcend technical deliverables to become catalysts for sustainable national development.</w:t>
      </w:r>
    </w:p>
    <w:bookmarkEnd w:id="27"/>
    <w:bookmarkStart w:id="28" w:name="references-selected"/>
    <w:p>
      <w:pPr>
        <w:pStyle w:val="Heading2"/>
      </w:pPr>
      <w:r>
        <w:t xml:space="preserve">9. References (Selected)</w:t>
      </w:r>
    </w:p>
    <w:p>
      <w:pPr>
        <w:numPr>
          <w:ilvl w:val="0"/>
          <w:numId w:val="1004"/>
        </w:numPr>
        <w:pStyle w:val="Compact"/>
      </w:pPr>
      <w:r>
        <w:t xml:space="preserve">INCOSE. (2023). *Systems Engineering Body of Knowledge*. 5th ed. San Diego: INCOSE.</w:t>
      </w:r>
    </w:p>
    <w:p>
      <w:pPr>
        <w:numPr>
          <w:ilvl w:val="0"/>
          <w:numId w:val="1004"/>
        </w:numPr>
        <w:pStyle w:val="Compact"/>
      </w:pPr>
      <w:r>
        <w:t xml:space="preserve">Kaya, E., &amp; Yilmaz, A. (2021). "Cultural Dissonance in Turkish Public Sector Systems Engineering." *Turkish Journal of Engineering*, 45(2), 88–104.</w:t>
      </w:r>
    </w:p>
    <w:p>
      <w:pPr>
        <w:numPr>
          <w:ilvl w:val="0"/>
          <w:numId w:val="1004"/>
        </w:numPr>
        <w:pStyle w:val="Compact"/>
      </w:pPr>
      <w:r>
        <w:t xml:space="preserve">Republic of Turkey Ministry of Transport. (2023). *Smart City Strategy Roadmap*. Ankara: General Directorate of Infrastructure.</w:t>
      </w:r>
    </w:p>
    <w:p>
      <w:pPr>
        <w:numPr>
          <w:ilvl w:val="0"/>
          <w:numId w:val="1004"/>
        </w:numPr>
        <w:pStyle w:val="Compact"/>
      </w:pPr>
      <w:r>
        <w:t xml:space="preserve">Akkaya, O. (2022). "Cost Overruns in Istanbul Metro Projects: A Systems Engineering Perspective." *International Journal of Project Management*, 40(5), 789–801.</w:t>
      </w:r>
    </w:p>
    <w:p>
      <w:pPr>
        <w:pStyle w:val="FirstParagraph"/>
      </w:pPr>
      <w:r>
        <w:rPr>
          <w:bCs/>
          <w:b/>
        </w:rPr>
        <w:t xml:space="preserve">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Turkey Ankara</dc:title>
  <dc:creator/>
  <dc:language>en</dc:language>
  <cp:keywords/>
  <dcterms:created xsi:type="dcterms:W3CDTF">2025-12-10T22:37:00Z</dcterms:created>
  <dcterms:modified xsi:type="dcterms:W3CDTF">2025-12-10T22:37:00Z</dcterms:modified>
</cp:coreProperties>
</file>

<file path=docProps/custom.xml><?xml version="1.0" encoding="utf-8"?>
<Properties xmlns="http://schemas.openxmlformats.org/officeDocument/2006/custom-properties" xmlns:vt="http://schemas.openxmlformats.org/officeDocument/2006/docPropsVTypes"/>
</file>