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5f11a086aa9392797d2a3119a7857106318c19f"/>
    <w:p>
      <w:pPr>
        <w:pStyle w:val="Heading1"/>
      </w:pPr>
      <w:r>
        <w:t xml:space="preserve">Thesis Proposal for Advanced Systems Engineering Applications in Abu Dhabi, United Arab Emirates</w:t>
      </w:r>
    </w:p>
    <w:bookmarkStart w:id="20" w:name="introduction"/>
    <w:p>
      <w:pPr>
        <w:pStyle w:val="Heading2"/>
      </w:pPr>
      <w:r>
        <w:t xml:space="preserve">Introduction</w:t>
      </w:r>
    </w:p>
    <w:p>
      <w:pPr>
        <w:pStyle w:val="FirstParagraph"/>
      </w:pPr>
      <w:r>
        <w:t xml:space="preserve">The United Arab Emirates, particularly Abu Dhabi, stands at the forefront of technological innovation and sustainable urban development in the Middle East. As the capital of the UAE and home to over 1.5 million residents, Abu Dhabi faces complex challenges in managing interconnected infrastructure systems—from smart energy grids and water desalination networks to intelligent transportation and digital government services. This thesis proposes a comprehensive Systems Engineering framework specifically designed for Abu Dhabi's unique environmental, cultural, and developmental context. The research will position the</w:t>
      </w:r>
      <w:r>
        <w:t xml:space="preserve"> </w:t>
      </w:r>
      <w:r>
        <w:rPr>
          <w:bCs/>
          <w:b/>
        </w:rPr>
        <w:t xml:space="preserve">Systems Engineer</w:t>
      </w:r>
      <w:r>
        <w:t xml:space="preserve"> </w:t>
      </w:r>
      <w:r>
        <w:t xml:space="preserve">as the pivotal professional responsible for integrating these complex systems to achieve Abu Dhabi's strategic vision of becoming a global leader in sustainable smart cities by 2030.</w:t>
      </w:r>
    </w:p>
    <w:bookmarkEnd w:id="20"/>
    <w:bookmarkStart w:id="21" w:name="problem-statement"/>
    <w:p>
      <w:pPr>
        <w:pStyle w:val="Heading2"/>
      </w:pPr>
      <w:r>
        <w:t xml:space="preserve">Problem Statement</w:t>
      </w:r>
    </w:p>
    <w:p>
      <w:pPr>
        <w:pStyle w:val="FirstParagraph"/>
      </w:pPr>
      <w:r>
        <w:t xml:space="preserve">Current infrastructure management in Abu Dhabi operates within siloed technical domains, leading to suboptimal resource allocation, increased operational costs, and reduced resilience against climate challenges. The UAE's ambitious</w:t>
      </w:r>
      <w:r>
        <w:t xml:space="preserve"> </w:t>
      </w:r>
      <w:r>
        <w:rPr>
          <w:iCs/>
          <w:i/>
        </w:rPr>
        <w:t xml:space="preserve">Abu Dhabi Vision 2030</w:t>
      </w:r>
      <w:r>
        <w:t xml:space="preserve"> </w:t>
      </w:r>
      <w:r>
        <w:t xml:space="preserve">and the</w:t>
      </w:r>
      <w:r>
        <w:t xml:space="preserve"> </w:t>
      </w:r>
      <w:r>
        <w:rPr>
          <w:iCs/>
          <w:i/>
        </w:rPr>
        <w:t xml:space="preserve">National Strategy for Artificial Intelligence 2031</w:t>
      </w:r>
      <w:r>
        <w:t xml:space="preserve"> </w:t>
      </w:r>
      <w:r>
        <w:t xml:space="preserve">demand an integrated approach that transcends traditional engineering disciplines. Without a systematic methodology, critical systems such as the Abu Dhabi National Oil Company's (ADNOC) energy infrastructure, Masdar City's renewable networks, and the Smart Abu Dhabi Initiative face fragmentation risks. This research identifies the urgent need for a</w:t>
      </w:r>
      <w:r>
        <w:t xml:space="preserve"> </w:t>
      </w:r>
      <w:r>
        <w:rPr>
          <w:bCs/>
          <w:b/>
        </w:rPr>
        <w:t xml:space="preserve">Systems Engineer</w:t>
      </w:r>
      <w:r>
        <w:t xml:space="preserve"> </w:t>
      </w:r>
      <w:r>
        <w:t xml:space="preserve">framework tailored to UAE environmental constraints—extreme heat, water scarcity, and rapid urbanization—that enables holistic lifecycle management of city-wide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Contextualized Systems Engineering Methodology</w:t>
      </w:r>
      <w:r>
        <w:t xml:space="preserve"> </w:t>
      </w:r>
      <w:r>
        <w:t xml:space="preserve">for Abu Dhabi, incorporating UAE cultural values, environmental regulations (e.g., Estidama Pearl Rating System), and national digital strategies.</w:t>
      </w:r>
    </w:p>
    <w:p>
      <w:pPr>
        <w:numPr>
          <w:ilvl w:val="0"/>
          <w:numId w:val="1001"/>
        </w:numPr>
        <w:pStyle w:val="Compact"/>
      </w:pPr>
      <w:r>
        <w:rPr>
          <w:bCs/>
          <w:b/>
        </w:rPr>
        <w:t xml:space="preserve">Analyze Interdependencies</w:t>
      </w:r>
      <w:r>
        <w:t xml:space="preserve"> </w:t>
      </w:r>
      <w:r>
        <w:t xml:space="preserve">between critical infrastructure domains (energy, water, transport) through Abu Dhabi-specific data sets from entities like the Abu Dhabi Department of Municipalities and Transport (DMT).</w:t>
      </w:r>
    </w:p>
    <w:p>
      <w:pPr>
        <w:numPr>
          <w:ilvl w:val="0"/>
          <w:numId w:val="1001"/>
        </w:numPr>
        <w:pStyle w:val="Compact"/>
      </w:pPr>
      <w:r>
        <w:rPr>
          <w:bCs/>
          <w:b/>
        </w:rPr>
        <w:t xml:space="preserve">Design an AI-Enhanced Decision Support Framework</w:t>
      </w:r>
      <w:r>
        <w:t xml:space="preserve"> </w:t>
      </w:r>
      <w:r>
        <w:t xml:space="preserve">for Systems Engineers to optimize system resilience against climate volatility and demand surges.</w:t>
      </w:r>
    </w:p>
    <w:p>
      <w:pPr>
        <w:numPr>
          <w:ilvl w:val="0"/>
          <w:numId w:val="1001"/>
        </w:numPr>
        <w:pStyle w:val="Compact"/>
      </w:pPr>
      <w:r>
        <w:rPr>
          <w:bCs/>
          <w:b/>
        </w:rPr>
        <w:t xml:space="preserve">Evaluate Socio-Technical Impact</w:t>
      </w:r>
      <w:r>
        <w:t xml:space="preserve"> </w:t>
      </w:r>
      <w:r>
        <w:t xml:space="preserve">on Abu Dhabi's communities through stakeholder engagement with UAE government bodies (e.g., Abu Dhabi Crown Prince Court, Department of Executive Affairs).</w:t>
      </w:r>
    </w:p>
    <w:bookmarkEnd w:id="22"/>
    <w:bookmarkStart w:id="23" w:name="literature-review-synthesis"/>
    <w:p>
      <w:pPr>
        <w:pStyle w:val="Heading2"/>
      </w:pPr>
      <w:r>
        <w:t xml:space="preserve">Literature Review Synthesis</w:t>
      </w:r>
    </w:p>
    <w:p>
      <w:pPr>
        <w:pStyle w:val="FirstParagraph"/>
      </w:pPr>
      <w:r>
        <w:t xml:space="preserve">Existing systems engineering models (e.g., INCOSE's SEBoK) lack adaptation for Gulf-region challenges. While studies on Dubai's smart city initiatives exist, none address Abu Dhabi's distinct scale and strategic priorities. Recent UAE-specific research by the</w:t>
      </w:r>
      <w:r>
        <w:t xml:space="preserve"> </w:t>
      </w:r>
      <w:r>
        <w:rPr>
          <w:iCs/>
          <w:i/>
        </w:rPr>
        <w:t xml:space="preserve">Abu Dhabi University Center for Engineering Research</w:t>
      </w:r>
      <w:r>
        <w:t xml:space="preserve"> </w:t>
      </w:r>
      <w:r>
        <w:t xml:space="preserve">(2022) highlights governance gaps in cross-departmental coordination but omits technical integration solutions. This thesis bridges this gap by synthesizing global systems engineering best practices with UAE context—leveraging Abu Dhabi's existing smart city ecosystem, including the</w:t>
      </w:r>
      <w:r>
        <w:t xml:space="preserve"> </w:t>
      </w:r>
      <w:r>
        <w:rPr>
          <w:iCs/>
          <w:i/>
        </w:rPr>
        <w:t xml:space="preserve">Abu Dhabi Smart City Platform</w:t>
      </w:r>
      <w:r>
        <w:t xml:space="preserve">, to create a scalable model. The proposed framework will explicitly address three UAE-specific constraints: 1) Extreme climate requiring adaptive infrastructure design, 2) Water-energy nexus dependencies critical for desert sustainability, and 3) Alignment with Abu Dhabi's cultural emphasis on community-centric development.</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Phase 1: Contextual Analysis</w:t>
      </w:r>
      <w:r>
        <w:t xml:space="preserve"> </w:t>
      </w:r>
      <w:r>
        <w:t xml:space="preserve">– Collaborate with Abu Dhabi Department of Municipalities and Transport (DMT) to map current infrastructure interdependencies using system-of-systems modeling.</w:t>
      </w:r>
    </w:p>
    <w:p>
      <w:pPr>
        <w:numPr>
          <w:ilvl w:val="0"/>
          <w:numId w:val="1002"/>
        </w:numPr>
        <w:pStyle w:val="Compact"/>
      </w:pPr>
      <w:r>
        <w:rPr>
          <w:bCs/>
          <w:b/>
        </w:rPr>
        <w:t xml:space="preserve">Phase 2: Framework Development</w:t>
      </w:r>
      <w:r>
        <w:t xml:space="preserve"> </w:t>
      </w:r>
      <w:r>
        <w:t xml:space="preserve">– Co-design a modified Systems Engineering Lifecycle (SELC) with Abu Dhabi's Ministry of Energy, incorporating UAE regulatory standards and AI-driven analytics modules.</w:t>
      </w:r>
    </w:p>
    <w:p>
      <w:pPr>
        <w:numPr>
          <w:ilvl w:val="0"/>
          <w:numId w:val="1002"/>
        </w:numPr>
        <w:pStyle w:val="Compact"/>
      </w:pPr>
      <w:r>
        <w:rPr>
          <w:bCs/>
          <w:b/>
        </w:rPr>
        <w:t xml:space="preserve">Phase 3: Simulation &amp; Validation</w:t>
      </w:r>
      <w:r>
        <w:t xml:space="preserve"> </w:t>
      </w:r>
      <w:r>
        <w:t xml:space="preserve">– Use digital twin technology to simulate Abu Dhabi's energy-water transport network under climate stress scenarios (e.g., 50°C heatwaves), validated through workshops with ADNOC, TAQA, and Etihad Airways.</w:t>
      </w:r>
    </w:p>
    <w:p>
      <w:pPr>
        <w:pStyle w:val="FirstParagraph"/>
      </w:pPr>
      <w:r>
        <w:t xml:space="preserve">Data sources include Abu Dhabi’s open government datasets (AbuDhabi.gov.ae), satellite imagery from KhalifaSat, and stakeholder interviews with Systems Engineers at the Abu Dhabi Urban Planning Council. Ethical approval will be sought from Zayed University's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a transformative</w:t>
      </w:r>
      <w:r>
        <w:t xml:space="preserve"> </w:t>
      </w:r>
      <w:r>
        <w:rPr>
          <w:bCs/>
          <w:b/>
        </w:rPr>
        <w:t xml:space="preserve">Systems Engineer</w:t>
      </w:r>
      <w:r>
        <w:t xml:space="preserve"> </w:t>
      </w:r>
      <w:r>
        <w:t xml:space="preserve">toolkit specifically validated for the United Arab Emirates Abu Dhabi context. Key deliverables include:</w:t>
      </w:r>
    </w:p>
    <w:p>
      <w:pPr>
        <w:numPr>
          <w:ilvl w:val="0"/>
          <w:numId w:val="1003"/>
        </w:numPr>
        <w:pStyle w:val="Compact"/>
      </w:pPr>
      <w:r>
        <w:t xml:space="preserve">An integrated systems engineering framework certified against UAE national standards (e.g., UAE Vision 2030, Estidama)</w:t>
      </w:r>
    </w:p>
    <w:p>
      <w:pPr>
        <w:numPr>
          <w:ilvl w:val="0"/>
          <w:numId w:val="1003"/>
        </w:numPr>
        <w:pStyle w:val="Compact"/>
      </w:pPr>
      <w:r>
        <w:t xml:space="preserve">A digital twin prototype for Abu Dhabi's infrastructure network, demonstrably reducing system downtime by ≥18% in simulation scenarios</w:t>
      </w:r>
    </w:p>
    <w:p>
      <w:pPr>
        <w:numPr>
          <w:ilvl w:val="0"/>
          <w:numId w:val="1003"/>
        </w:numPr>
        <w:pStyle w:val="Compact"/>
      </w:pPr>
      <w:r>
        <w:t xml:space="preserve">Guidelines for Systems Engineer professional certification aligned with the UAE's Ministry of Human Resources and Emiratisation (MOHRE) roadmap</w:t>
      </w:r>
    </w:p>
    <w:p>
      <w:pPr>
        <w:pStyle w:val="FirstParagraph"/>
      </w:pPr>
      <w:r>
        <w:t xml:space="preserve">The significance extends beyond Abu Dhabi: As a model for arid-region urbanization, this research directly supports UAE’s position as a global sustainability leader. It addresses UN SDG 11 (Sustainable Cities) while providing actionable pathways for Systems Engineers to drive the UAE's $100B+ smart infrastructure investments. Crucially, the framework will emphasize local talent development—a strategic priority in Abu Dhabi's</w:t>
      </w:r>
      <w:r>
        <w:t xml:space="preserve"> </w:t>
      </w:r>
      <w:r>
        <w:rPr>
          <w:iCs/>
          <w:i/>
        </w:rPr>
        <w:t xml:space="preserve">National Talent Strategy</w:t>
      </w:r>
      <w:r>
        <w:t xml:space="preserve">—by creating a standardized competency model for Systems Engineers in government and private sectors.</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Analysis &amp; Literature Review</w:t>
            </w:r>
          </w:p>
        </w:tc>
        <w:tc>
          <w:tcPr/>
          <w:p>
            <w:pPr>
              <w:pStyle w:val="Compact"/>
              <w:jc w:val="left"/>
            </w:pPr>
            <w:r>
              <w:t xml:space="preserve">1-4</w:t>
            </w:r>
          </w:p>
        </w:tc>
        <w:tc>
          <w:tcPr/>
          <w:p>
            <w:pPr>
              <w:pStyle w:val="Compact"/>
              <w:jc w:val="left"/>
            </w:pPr>
            <w:r>
              <w:t xml:space="preserve">UAE Infrastructure Mapping Report; Framework Design Blueprint</w:t>
            </w:r>
          </w:p>
        </w:tc>
      </w:tr>
      <w:tr>
        <w:tc>
          <w:tcPr/>
          <w:p>
            <w:pPr>
              <w:pStyle w:val="Compact"/>
              <w:jc w:val="left"/>
            </w:pPr>
            <w:r>
              <w:t xml:space="preserve">Framework Development &amp; Stakeholder Workshops</w:t>
            </w:r>
          </w:p>
        </w:tc>
        <w:tc>
          <w:tcPr/>
          <w:p>
            <w:pPr>
              <w:pStyle w:val="Compact"/>
              <w:jc w:val="left"/>
            </w:pPr>
            <w:r>
              <w:t xml:space="preserve">5-10</w:t>
            </w:r>
          </w:p>
        </w:tc>
        <w:tc>
          <w:tcPr/>
          <w:p>
            <w:pPr>
              <w:pStyle w:val="Compact"/>
              <w:jc w:val="left"/>
            </w:pPr>
            <w:r>
              <w:t xml:space="preserve">Certified SE Framework Draft; Digital Twin Architecture Spec</w:t>
            </w:r>
          </w:p>
        </w:tc>
      </w:tr>
      <w:tr>
        <w:tc>
          <w:tcPr/>
          <w:p>
            <w:pPr>
              <w:pStyle w:val="Compact"/>
              <w:jc w:val="left"/>
            </w:pPr>
            <w:r>
              <w:t xml:space="preserve">Simulation, Validation &amp; Dissemination</w:t>
            </w:r>
          </w:p>
        </w:tc>
        <w:tc>
          <w:tcPr/>
          <w:p>
            <w:pPr>
              <w:pStyle w:val="Compact"/>
              <w:jc w:val="left"/>
            </w:pPr>
            <w:r>
              <w:t xml:space="preserve">11-18</w:t>
            </w:r>
          </w:p>
        </w:tc>
        <w:tc>
          <w:tcPr/>
          <w:p>
            <w:pPr>
              <w:pStyle w:val="Compact"/>
              <w:jc w:val="left"/>
            </w:pPr>
            <w:r>
              <w:t xml:space="preserve">Final Framework Report; Professional Certification Guidelines</w:t>
            </w:r>
          </w:p>
        </w:tc>
      </w:tr>
    </w:tbl>
    <w:bookmarkEnd w:id="26"/>
    <w:bookmarkStart w:id="27" w:name="conclusion"/>
    <w:p>
      <w:pPr>
        <w:pStyle w:val="Heading2"/>
      </w:pPr>
      <w:r>
        <w:t xml:space="preserve">Conclusion</w:t>
      </w:r>
    </w:p>
    <w:p>
      <w:pPr>
        <w:pStyle w:val="FirstParagraph"/>
      </w:pPr>
      <w:r>
        <w:t xml:space="preserve">This thesis proposal establishes the critical role of the</w:t>
      </w:r>
      <w:r>
        <w:t xml:space="preserve"> </w:t>
      </w:r>
      <w:r>
        <w:rPr>
          <w:bCs/>
          <w:b/>
        </w:rPr>
        <w:t xml:space="preserve">Systems Engineer</w:t>
      </w:r>
      <w:r>
        <w:t xml:space="preserve"> </w:t>
      </w:r>
      <w:r>
        <w:t xml:space="preserve">as Abu Dhabi's catalyst for integrated urban innovation. By anchoring systems engineering practice within the United Arab Emirates Abu Dhabi's unique strategic, environmental, and cultural framework, this research transcends theoretical academic exercise to deliver actionable solutions for one of the world’s most ambitious smart city transformations. The outcomes will directly empower Systems Engineers to orchestrate resilient infrastructure networks that uphold Abu Dhabi's global leadership in sustainable development while creating a replicable model for desert-region urbanization worldwide. As the UAE accelerates toward its net-zero goals, this work positions Systems Engineering as the essential discipline for realizing a thriving, integrated future in Abu Dhabi.</w:t>
      </w:r>
    </w:p>
    <w:bookmarkEnd w:id="27"/>
    <w:p>
      <w:pPr>
        <w:pStyle w:val="BodyText"/>
      </w:pPr>
      <w:r>
        <w:t xml:space="preserve">Thesis Proposal Submitted to the College of Engineering, Khalifa University, Abu Dhabi, United Arab Emirates |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Abu Dhabi, United Arab Emirates</dc:title>
  <dc:creator/>
  <dc:language>en</dc:language>
  <cp:keywords/>
  <dcterms:created xsi:type="dcterms:W3CDTF">2026-07-19T07:08:06Z</dcterms:created>
  <dcterms:modified xsi:type="dcterms:W3CDTF">2026-07-19T07:08:06Z</dcterms:modified>
</cp:coreProperties>
</file>

<file path=docProps/custom.xml><?xml version="1.0" encoding="utf-8"?>
<Properties xmlns="http://schemas.openxmlformats.org/officeDocument/2006/custom-properties" xmlns:vt="http://schemas.openxmlformats.org/officeDocument/2006/docPropsVTypes"/>
</file>