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c08f9de07c46ebf95fdfc4c8c394cec5602ad2e"/>
    <w:p>
      <w:pPr>
        <w:pStyle w:val="Heading1"/>
      </w:pPr>
      <w:r>
        <w:t xml:space="preserve">Thesis Proposal: Advancing Systems Engineering Practices for Sustainable Urban Development in United Kingdom Birmingham</w:t>
      </w:r>
    </w:p>
    <w:bookmarkStart w:id="20" w:name="introduction-and-background"/>
    <w:p>
      <w:pPr>
        <w:pStyle w:val="Heading2"/>
      </w:pPr>
      <w:r>
        <w:t xml:space="preserve">1. Introduction and Background</w:t>
      </w:r>
    </w:p>
    <w:p>
      <w:pPr>
        <w:pStyle w:val="FirstParagraph"/>
      </w:pPr>
      <w:r>
        <w:t xml:space="preserve">The rapid urbanization of the United Kingdom's second-largest city, Birmingham, presents unprecedented challenges for infrastructure management, environmental sustainability, and technological integration. As a global hub for innovation within the United Kingdom Birmingham context—with its ambitious Smart City initiatives and critical transport networks—the demand for sophisticated Systems Engineering approaches has reached a pivotal moment. Current urban systems face fragmentation between digital infrastructure (5G networks, IoT sensors), physical assets (railways, utilities), and social services (healthcare, education). This thesis addresses a critical gap: the absence of context-specific Systems Engineering frameworks tailored to Birmingham's unique socio-technical ecosystem. While international standards like ISO/IEC/IEEE 15288 exist, they lack localization for UK urban environments where regulatory constraints (e.g., Equality Act 2010), cultural diversity, and post-industrial legacy systems create distinct implementation hurdles.</w:t>
      </w:r>
    </w:p>
    <w:bookmarkEnd w:id="20"/>
    <w:bookmarkStart w:id="21" w:name="problem-statement"/>
    <w:p>
      <w:pPr>
        <w:pStyle w:val="Heading2"/>
      </w:pPr>
      <w:r>
        <w:t xml:space="preserve">2. Problem Statement</w:t>
      </w:r>
    </w:p>
    <w:p>
      <w:pPr>
        <w:pStyle w:val="FirstParagraph"/>
      </w:pPr>
      <w:r>
        <w:t xml:space="preserve">Birmingham's infrastructure projects consistently experience delays (averaging 18–24 months beyond schedule) and budget overruns (30%+ of major initiatives), directly attributable to inadequate Systems Engineering practices. For instance, the Birmingham Smart City project's initial phase faced interoperability failures between traffic management systems and emergency response networks. This stems from two interconnected issues: First, Systems Engineers operating within United Kingdom Birmingham often apply generic frameworks without accounting for local factors like the West Midlands Combined Authority's governance structure or historical industrial landscapes. Second, there is a scarcity of research examining how UK-specific legislation (e.g., Planning Act 2008) interacts with systems engineering lifecycle processes in rapidly evolving urban contexts. This thesis directly confronts these gaps by proposing a Birmingham-adapted Systems Engineering methodology that harmonizes technical rigor with local regulatory and socio-economic realities.</w:t>
      </w:r>
    </w:p>
    <w:bookmarkEnd w:id="21"/>
    <w:bookmarkStart w:id="22" w:name="research-objectives"/>
    <w:p>
      <w:pPr>
        <w:pStyle w:val="Heading2"/>
      </w:pPr>
      <w:r>
        <w:t xml:space="preserve">3. Research Objectives</w:t>
      </w:r>
    </w:p>
    <w:p>
      <w:pPr>
        <w:pStyle w:val="FirstParagraph"/>
      </w:pPr>
      <w:r>
        <w:t xml:space="preserve">This research will achieve the following specific objectives:</w:t>
      </w:r>
    </w:p>
    <w:p>
      <w:pPr>
        <w:numPr>
          <w:ilvl w:val="0"/>
          <w:numId w:val="1001"/>
        </w:numPr>
        <w:pStyle w:val="Compact"/>
      </w:pPr>
      <w:r>
        <w:rPr>
          <w:bCs/>
          <w:b/>
        </w:rPr>
        <w:t xml:space="preserve">Contextual Analysis:</w:t>
      </w:r>
      <w:r>
        <w:t xml:space="preserve"> </w:t>
      </w:r>
      <w:r>
        <w:t xml:space="preserve">Map Birmingham's unique urban systems (transport, utilities, digital infrastructure) against INCOSE Systems Engineering standards to identify jurisdiction-specific deviation points.</w:t>
      </w:r>
    </w:p>
    <w:p>
      <w:pPr>
        <w:numPr>
          <w:ilvl w:val="0"/>
          <w:numId w:val="1001"/>
        </w:numPr>
        <w:pStyle w:val="Compact"/>
      </w:pPr>
      <w:r>
        <w:rPr>
          <w:bCs/>
          <w:b/>
        </w:rPr>
        <w:t xml:space="preserve">Stakeholder-Centric Framework Design:</w:t>
      </w:r>
      <w:r>
        <w:t xml:space="preserve"> </w:t>
      </w:r>
      <w:r>
        <w:t xml:space="preserve">Develop a modular Systems Engineer framework incorporating UK regulatory requirements (GDPR for data flows, Building Regulations 2010) and Birmingham's demographic priorities (e.g., addressing deprivation indices in areas like Sparkbrook).</w:t>
      </w:r>
    </w:p>
    <w:p>
      <w:pPr>
        <w:numPr>
          <w:ilvl w:val="0"/>
          <w:numId w:val="1001"/>
        </w:numPr>
        <w:pStyle w:val="Compact"/>
      </w:pPr>
      <w:r>
        <w:rPr>
          <w:bCs/>
          <w:b/>
        </w:rPr>
        <w:t xml:space="preserve">Validation Through Pilot Implementation:</w:t>
      </w:r>
      <w:r>
        <w:t xml:space="preserve"> </w:t>
      </w:r>
      <w:r>
        <w:t xml:space="preserve">Test the proposed framework via collaboration with Transport for West Midlands and Birmingham City Council on the HS2 Phase 2 integration project, measuring success through reduced system integration time and stakeholder satisfaction.</w:t>
      </w:r>
    </w:p>
    <w:p>
      <w:pPr>
        <w:numPr>
          <w:ilvl w:val="0"/>
          <w:numId w:val="1001"/>
        </w:numPr>
        <w:pStyle w:val="Compact"/>
      </w:pPr>
      <w:r>
        <w:rPr>
          <w:bCs/>
          <w:b/>
        </w:rPr>
        <w:t xml:space="preserve">Sustainability Integration:</w:t>
      </w:r>
      <w:r>
        <w:t xml:space="preserve"> </w:t>
      </w:r>
      <w:r>
        <w:t xml:space="preserve">Embed circular economy principles (e.g., repurposing industrial waste streams from Birmingham's former manufacturing zones) into systems architecture to align with the UK's 2050 net-zero target and Birmingham’s own Climate Action Plan.</w:t>
      </w:r>
    </w:p>
    <w:bookmarkEnd w:id="22"/>
    <w:bookmarkStart w:id="23" w:name="literature-review"/>
    <w:p>
      <w:pPr>
        <w:pStyle w:val="Heading2"/>
      </w:pPr>
      <w:r>
        <w:t xml:space="preserve">4. Literature Review</w:t>
      </w:r>
    </w:p>
    <w:p>
      <w:pPr>
        <w:pStyle w:val="FirstParagraph"/>
      </w:pPr>
      <w:r>
        <w:t xml:space="preserve">Existing literature predominantly focuses on Systems Engineering in aerospace or defense (e.g., Royce, 1970; ISO/IEC/IEEE 15288) or generic smart city models (e.g., Kitchin, 2014). However, studies like the UK Government’s "Smart Cities Index" (2023) explicitly identify Birmingham's challenges in system interoperability due to legacy infrastructure. Crucially, no research examines how Systems Engineers navigate the UK's complex devolution framework—where city-region powers under the West Midlands Combined Authority intersect with central government policies. Similarly, while academic works on urban systems engineering (e.g., Batty, 2018) discuss theoretical frameworks, they neglect Birmingham-specific case studies like the £350m Birmingham Eastside regeneration project. This thesis bridges that void by grounding theory in Birmingham’s operational realities.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Phase 1 (Months 1–4):</w:t>
      </w:r>
      <w:r>
        <w:t xml:space="preserve"> </w:t>
      </w:r>
      <w:r>
        <w:t xml:space="preserve">Document analysis of Birmingham's existing systems engineering contracts (via Freedom of Information requests) and interviews with 15+ Systems Engineers from key organizations (e.g., Network Rail, Birmingham City Council, NEC Group), using thematic analysis to identify recurring pain points.</w:t>
      </w:r>
    </w:p>
    <w:p>
      <w:pPr>
        <w:numPr>
          <w:ilvl w:val="0"/>
          <w:numId w:val="1002"/>
        </w:numPr>
        <w:pStyle w:val="Compact"/>
      </w:pPr>
      <w:r>
        <w:rPr>
          <w:bCs/>
          <w:b/>
        </w:rPr>
        <w:t xml:space="preserve">Phase 2 (Months 5–8):</w:t>
      </w:r>
      <w:r>
        <w:t xml:space="preserve"> </w:t>
      </w:r>
      <w:r>
        <w:t xml:space="preserve">Co-design workshops with stakeholders from Birmingham’s Diversity and Inclusion Forum to ensure framework inclusivity across the city's 40%+ ethnically diverse population, addressing the "digital divide" in underserved neighborhoods.</w:t>
      </w:r>
    </w:p>
    <w:p>
      <w:pPr>
        <w:numPr>
          <w:ilvl w:val="0"/>
          <w:numId w:val="1002"/>
        </w:numPr>
        <w:pStyle w:val="Compact"/>
      </w:pPr>
      <w:r>
        <w:rPr>
          <w:bCs/>
          <w:b/>
        </w:rPr>
        <w:t xml:space="preserve">Phase 3 (Months 9–12):</w:t>
      </w:r>
      <w:r>
        <w:t xml:space="preserve"> </w:t>
      </w:r>
      <w:r>
        <w:t xml:space="preserve">Implementation of a prototype framework on the Birmingham City Council’s new "Connected Communities" initiative, measuring metrics like system integration time (vs. control projects) and stakeholder adoption rates through quantitative surveys and qualitative feedback sessions.</w:t>
      </w:r>
    </w:p>
    <w:p>
      <w:pPr>
        <w:numPr>
          <w:ilvl w:val="0"/>
          <w:numId w:val="1002"/>
        </w:numPr>
        <w:pStyle w:val="Compact"/>
      </w:pPr>
      <w:r>
        <w:rPr>
          <w:bCs/>
          <w:b/>
        </w:rPr>
        <w:t xml:space="preserve">Data Ethics:</w:t>
      </w:r>
      <w:r>
        <w:t xml:space="preserve"> </w:t>
      </w:r>
      <w:r>
        <w:t xml:space="preserve">All research will comply with UK GDPR and University ethical approval, with anonymized data storage via Birmingham University’s secure infrastructure.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for United Kingdom Birmingham, structured around four pillars: Regulatory Alignment, Socio-Technical Integration, Climate Resilience, and Inclusive Scalability.</w:t>
      </w:r>
    </w:p>
    <w:p>
      <w:pPr>
        <w:numPr>
          <w:ilvl w:val="0"/>
          <w:numId w:val="1003"/>
        </w:numPr>
        <w:pStyle w:val="Compact"/>
      </w:pPr>
      <w:r>
        <w:t xml:space="preserve">Practical toolkits for Systems Engineers including a "Birmingham Context Checklist" to assess local regulatory risks during system design (e.g., compliance with the UK’s National Infrastructure Strategy 2023).</w:t>
      </w:r>
    </w:p>
    <w:p>
      <w:pPr>
        <w:numPr>
          <w:ilvl w:val="0"/>
          <w:numId w:val="1003"/>
        </w:numPr>
        <w:pStyle w:val="Compact"/>
      </w:pPr>
      <w:r>
        <w:t xml:space="preserve">A demonstrable case study showing how tailored systems engineering could reduce project delays by 25% and costs by £18M per major infrastructure initiative in Birmingham—directly supporting the city’s "Birmingham 2040" vision.</w:t>
      </w:r>
    </w:p>
    <w:p>
      <w:pPr>
        <w:pStyle w:val="FirstParagraph"/>
      </w:pPr>
      <w:r>
        <w:t xml:space="preserve">The significance extends beyond academia: By positioning Systems Engineers as strategic enablers of Birmingham's sustainable growth, this research will inform the UK government’s National Infrastructure Strategy and provide a replicable model for other post-industrial cities in the United Kingdom (e.g., Manchester, Leeds). Crucially, it addresses UN Sustainable Development Goal 11 (Sustainable Cities) through a locally anchored solution.</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1–4</w:t>
      </w:r>
    </w:p>
    <w:p>
      <w:pPr>
        <w:pStyle w:val="BodyText"/>
      </w:pPr>
      <w:r>
        <w:t xml:space="preserve">Literature review, stakeholder mapping, initial interviews</w:t>
      </w:r>
    </w:p>
    <w:p>
      <w:pPr>
        <w:pStyle w:val="BodyText"/>
      </w:pPr>
      <w:r>
        <w:t xml:space="preserve">5–8</w:t>
      </w:r>
    </w:p>
    <w:p>
      <w:pPr>
        <w:pStyle w:val="BodyText"/>
      </w:pPr>
      <w:r>
        <w:t xml:space="preserve">Framework co-design, ethics approval, pilot planning</w:t>
      </w:r>
    </w:p>
    <w:p>
      <w:pPr>
        <w:pStyle w:val="BodyText"/>
      </w:pPr>
      <w:r>
        <w:t xml:space="preserve">9–12</w:t>
      </w:r>
    </w:p>
    <w:p>
      <w:pPr>
        <w:pStyle w:val="BodyText"/>
      </w:pPr>
      <w:r>
        <w:t xml:space="preserve">&lt;</w:t>
      </w:r>
    </w:p>
    <w:p>
      <w:pPr>
        <w:pStyle w:val="BodyText"/>
      </w:pPr>
      <w:r>
        <w:t xml:space="preserve">Pilot implementation (Birmingham City Council project), data analysis</w:t>
      </w:r>
    </w:p>
    <w:p>
      <w:pPr>
        <w:pStyle w:val="BodyText"/>
      </w:pPr>
      <w:r>
        <w:t xml:space="preserve">13–16</w:t>
      </w:r>
    </w:p>
    <w:p>
      <w:pPr>
        <w:pStyle w:val="BodyText"/>
      </w:pPr>
      <w:r>
        <w:t xml:space="preserve">Draft thesis writing, validation workshops with West Midlands Combined Authority</w:t>
      </w:r>
    </w:p>
    <w:bookmarkEnd w:id="26"/>
    <w:bookmarkStart w:id="27" w:name="conclusion"/>
    <w:p>
      <w:pPr>
        <w:pStyle w:val="Heading2"/>
      </w:pPr>
      <w:r>
        <w:t xml:space="preserve">8. Conclusion</w:t>
      </w:r>
    </w:p>
    <w:p>
      <w:pPr>
        <w:pStyle w:val="FirstParagraph"/>
      </w:pPr>
      <w:r>
        <w:t xml:space="preserve">The proposed research represents a critical intervention for the future of Birmingham as a thriving, equitable city. By centering Systems Engineering within the United Kingdom Birmingham context—rather than imposing global templates—it will empower Systems Engineers to navigate the city’s complex landscape of industrial heritage, demographic diversity, and regulatory nuance. This thesis moves beyond theoretical discourse to deliver actionable methodology that directly supports Birmingham’s ambition to become a globally recognized model for sustainable urban systems. The success of this work will not only enhance infrastructure outcomes but also establish United Kingdom Birmingham as a benchmark for systems-driven urban transformation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United Kingdom Birmingham</dc:title>
  <dc:creator/>
  <dc:language>en</dc:language>
  <cp:keywords/>
  <dcterms:created xsi:type="dcterms:W3CDTF">2026-07-16T08:44:16Z</dcterms:created>
  <dcterms:modified xsi:type="dcterms:W3CDTF">2026-07-16T08:44:16Z</dcterms:modified>
</cp:coreProperties>
</file>

<file path=docProps/custom.xml><?xml version="1.0" encoding="utf-8"?>
<Properties xmlns="http://schemas.openxmlformats.org/officeDocument/2006/custom-properties" xmlns:vt="http://schemas.openxmlformats.org/officeDocument/2006/docPropsVTypes"/>
</file>