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Smart</w:t>
      </w:r>
      <w:r>
        <w:t xml:space="preserve"> </w:t>
      </w:r>
      <w:r>
        <w:t xml:space="preserve">Infrastructure</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79ed3b346bf1b46550cf2bd16338f19a16df060"/>
    <w:p>
      <w:pPr>
        <w:pStyle w:val="Heading1"/>
      </w:pPr>
      <w:r>
        <w:t xml:space="preserve">Thesis Proposal: Designing an Adaptive Systems Engineering Framework for Resilient Urban Infrastructure in Manchester, United Kingdom</w:t>
      </w:r>
    </w:p>
    <w:bookmarkStart w:id="20" w:name="introduction"/>
    <w:p>
      <w:pPr>
        <w:pStyle w:val="Heading2"/>
      </w:pPr>
      <w:r>
        <w:t xml:space="preserve">1. Introduction</w:t>
      </w:r>
    </w:p>
    <w:p>
      <w:pPr>
        <w:pStyle w:val="FirstParagraph"/>
      </w:pPr>
      <w:r>
        <w:t xml:space="preserve">In the rapidly evolving landscape of urban development across the</w:t>
      </w:r>
      <w:r>
        <w:t xml:space="preserve"> </w:t>
      </w:r>
      <w:r>
        <w:rPr>
          <w:bCs/>
          <w:b/>
        </w:rPr>
        <w:t xml:space="preserve">United Kingdom Manchester</w:t>
      </w:r>
      <w:r>
        <w:t xml:space="preserve">, cities face unprecedented challenges in balancing growth with sustainability. As a leading metropolitan hub and economic engine of Northern England, Manchester requires sophisticated systemic approaches to manage its infrastructure, transportation networks, energy systems, and digital ecosystems. This</w:t>
      </w:r>
      <w:r>
        <w:t xml:space="preserve"> </w:t>
      </w:r>
      <w:r>
        <w:rPr>
          <w:bCs/>
          <w:b/>
        </w:rPr>
        <w:t xml:space="preserve">Thesis Proposal</w:t>
      </w:r>
      <w:r>
        <w:t xml:space="preserve"> </w:t>
      </w:r>
      <w:r>
        <w:t xml:space="preserve">outlines a comprehensive research initiative for a</w:t>
      </w:r>
      <w:r>
        <w:t xml:space="preserve"> </w:t>
      </w:r>
      <w:r>
        <w:rPr>
          <w:bCs/>
          <w:b/>
        </w:rPr>
        <w:t xml:space="preserve">Systems Engineer</w:t>
      </w:r>
      <w:r>
        <w:t xml:space="preserve"> </w:t>
      </w:r>
      <w:r>
        <w:t xml:space="preserve">to develop an adaptive framework addressing Manchester's unique urban complexities. The proposed work directly responds to the City Council's 2038 Sustainability Strategy and the UK Government's National Infrastructure Strategy, positioning Manchester as a global exemplar of resilient smart city engineering.</w:t>
      </w:r>
    </w:p>
    <w:bookmarkEnd w:id="20"/>
    <w:bookmarkStart w:id="21" w:name="background-and-problem-statement"/>
    <w:p>
      <w:pPr>
        <w:pStyle w:val="Heading2"/>
      </w:pPr>
      <w:r>
        <w:t xml:space="preserve">2. Background and Problem Statement</w:t>
      </w:r>
    </w:p>
    <w:p>
      <w:pPr>
        <w:pStyle w:val="FirstParagraph"/>
      </w:pPr>
      <w:r>
        <w:t xml:space="preserve">Manchester currently grapples with fragmented infrastructure management across its 50+ municipal departments, resulting in inefficient resource allocation and vulnerability to climate disruptions. Recent flood events (e.g., 2019) exposed critical gaps in interconnected systems, while the city's ambitious net-zero targets by 2038 require integrated solutions beyond conventional engineering silos. Current approaches remain reactive rather than anticipatory—addressing symptoms rather than systemic root causes. This gap is particularly acute in Manchester where legacy Victorian infrastructure coexists with modern digital demands, creating a unique challenge for a</w:t>
      </w:r>
      <w:r>
        <w:t xml:space="preserve"> </w:t>
      </w:r>
      <w:r>
        <w:rPr>
          <w:bCs/>
          <w:b/>
        </w:rPr>
        <w:t xml:space="preserve">Systems Engineer</w:t>
      </w:r>
      <w:r>
        <w:t xml:space="preserve"> </w:t>
      </w:r>
      <w:r>
        <w:t xml:space="preserve">operating within the</w:t>
      </w:r>
      <w:r>
        <w:t xml:space="preserve"> </w:t>
      </w:r>
      <w:r>
        <w:rPr>
          <w:bCs/>
          <w:b/>
        </w:rPr>
        <w:t xml:space="preserve">United Kingdom Manchester</w:t>
      </w:r>
      <w:r>
        <w:t xml:space="preserve"> </w:t>
      </w:r>
      <w:r>
        <w:t xml:space="preserve">context.</w:t>
      </w:r>
    </w:p>
    <w:p>
      <w:pPr>
        <w:pStyle w:val="BodyText"/>
      </w:pPr>
      <w:r>
        <w:t xml:space="preserve">A 2023 University of Manchester study revealed that 68% of urban service disruptions originated from uncoordinated system interactions. Traditional engineering models fail to account for emergent behaviors in complex adaptive systems, leaving Manchester's critical infrastructure—such as its expanding Metrolink network or energy grid—vulnerable to cascading failures. This research directly addresses the UK's Industrial Strategy Challenge Fund priority on "Smart Cities and Communities" by proposing a paradigm shift from component-focused design to system-of-systems resilience.</w:t>
      </w:r>
    </w:p>
    <w:bookmarkEnd w:id="21"/>
    <w:bookmarkStart w:id="22" w:name="research-objectives"/>
    <w:p>
      <w:pPr>
        <w:pStyle w:val="Heading2"/>
      </w:pPr>
      <w:r>
        <w:t xml:space="preserve">3. Research Objectives</w:t>
      </w:r>
    </w:p>
    <w:p>
      <w:pPr>
        <w:pStyle w:val="FirstParagraph"/>
      </w:pPr>
      <w:r>
        <w:t xml:space="preserve">This study proposes three interdependent objectives for the</w:t>
      </w:r>
      <w:r>
        <w:t xml:space="preserve"> </w:t>
      </w:r>
      <w:r>
        <w:rPr>
          <w:bCs/>
          <w:b/>
        </w:rPr>
        <w:t xml:space="preserve">Thesis Proposal</w:t>
      </w:r>
      <w:r>
        <w:t xml:space="preserve">:</w:t>
      </w:r>
    </w:p>
    <w:p>
      <w:pPr>
        <w:numPr>
          <w:ilvl w:val="0"/>
          <w:numId w:val="1001"/>
        </w:numPr>
        <w:pStyle w:val="Compact"/>
      </w:pPr>
      <w:r>
        <w:rPr>
          <w:bCs/>
          <w:b/>
        </w:rPr>
        <w:t xml:space="preserve">Develop an Adaptive Systems Architecture:</w:t>
      </w:r>
      <w:r>
        <w:t xml:space="preserve"> </w:t>
      </w:r>
      <w:r>
        <w:t xml:space="preserve">Create a dynamic framework integrating Manchester's transportation, energy, water, and digital infrastructure using model-based systems engineering (MBSE) to enable real-time cross-system optimization.</w:t>
      </w:r>
    </w:p>
    <w:p>
      <w:pPr>
        <w:numPr>
          <w:ilvl w:val="0"/>
          <w:numId w:val="1001"/>
        </w:numPr>
        <w:pStyle w:val="Compact"/>
      </w:pPr>
      <w:r>
        <w:rPr>
          <w:bCs/>
          <w:b/>
        </w:rPr>
        <w:t xml:space="preserve">Quantify Resilience Metrics:</w:t>
      </w:r>
      <w:r>
        <w:t xml:space="preserve"> </w:t>
      </w:r>
      <w:r>
        <w:t xml:space="preserve">Establish Manchester-specific resilience indicators (e.g., service continuity under climate stressors, resource efficiency) validated through agent-based simulations of city-wide disruptions.</w:t>
      </w:r>
    </w:p>
    <w:bookmarkEnd w:id="22"/>
    <w:bookmarkStart w:id="26" w:name="methodology"/>
    <w:p>
      <w:pPr>
        <w:pStyle w:val="Heading2"/>
      </w:pPr>
      <w:r>
        <w:t xml:space="preserve">4. Methodology</w:t>
      </w:r>
    </w:p>
    <w:p>
      <w:pPr>
        <w:pStyle w:val="FirstParagraph"/>
      </w:pPr>
      <w:r>
        <w:t xml:space="preserve">The research employs a hybrid methodology combining systems theory with applied urban engineering, structured in three phases:</w:t>
      </w:r>
    </w:p>
    <w:bookmarkStart w:id="23" w:name="Xf902a0c521b8dcab289b1fb7b075ee76e0032b6"/>
    <w:p>
      <w:pPr>
        <w:pStyle w:val="Heading3"/>
      </w:pPr>
      <w:r>
        <w:t xml:space="preserve">Phase 1: Systems Context Mapping (Months 1-6)</w:t>
      </w:r>
    </w:p>
    <w:p>
      <w:pPr>
        <w:pStyle w:val="FirstParagraph"/>
      </w:pPr>
      <w:r>
        <w:t xml:space="preserve">Collaborating with Manchester City Council's Smart City Unit and Network Rail, we will conduct a comprehensive stakeholder analysis using SysML (Systems Modeling Language) to map dependencies across all critical infrastructure. This involves interviewing 30+ domain experts—including transport planners, energy managers, and climate scientists—to identify hidden interdependencies in the</w:t>
      </w:r>
      <w:r>
        <w:t xml:space="preserve"> </w:t>
      </w:r>
      <w:r>
        <w:rPr>
          <w:bCs/>
          <w:b/>
        </w:rPr>
        <w:t xml:space="preserve">United Kingdom Manchester</w:t>
      </w:r>
      <w:r>
        <w:t xml:space="preserve"> </w:t>
      </w:r>
      <w:r>
        <w:t xml:space="preserve">context. The output will be a validated systems architecture model highlighting vulnerability hotspots.</w:t>
      </w:r>
    </w:p>
    <w:bookmarkEnd w:id="23"/>
    <w:bookmarkStart w:id="24" w:name="X87894eab4d786b8d5c11fbcae32e3e6e991b3eb"/>
    <w:p>
      <w:pPr>
        <w:pStyle w:val="Heading3"/>
      </w:pPr>
      <w:r>
        <w:t xml:space="preserve">Phase 2: Digital Twin Development (Months 7-18)</w:t>
      </w:r>
    </w:p>
    <w:p>
      <w:pPr>
        <w:pStyle w:val="FirstParagraph"/>
      </w:pPr>
      <w:r>
        <w:t xml:space="preserve">A bespoke digital twin platform will simulate Manchester's infrastructure under various stress scenarios (e.g., extreme rainfall events, energy demand surges). Utilizing IoT sensor data from the city's existing smart metering network and satellite imagery, the model will incorporate machine learning algorithms to predict system behavior. Crucially, this phase addresses a key gap in current UK urban engineering: moving beyond static models to dynamic predictive systems where a</w:t>
      </w:r>
      <w:r>
        <w:t xml:space="preserve"> </w:t>
      </w:r>
      <w:r>
        <w:rPr>
          <w:bCs/>
          <w:b/>
        </w:rPr>
        <w:t xml:space="preserve">Systems Engineer</w:t>
      </w:r>
      <w:r>
        <w:t xml:space="preserve"> </w:t>
      </w:r>
      <w:r>
        <w:t xml:space="preserve">actively iterates solutions through simulation.</w:t>
      </w:r>
    </w:p>
    <w:bookmarkEnd w:id="24"/>
    <w:bookmarkStart w:id="25" w:name="X645d672491856dd5aa1e4bc53d316de25f64ae5"/>
    <w:p>
      <w:pPr>
        <w:pStyle w:val="Heading3"/>
      </w:pPr>
      <w:r>
        <w:t xml:space="preserve">Phase 3: Implementation Framework (Months 19-24)</w:t>
      </w:r>
    </w:p>
    <w:p>
      <w:pPr>
        <w:pStyle w:val="FirstParagraph"/>
      </w:pPr>
      <w:r>
        <w:t xml:space="preserve">The final phase delivers a deployable framework for Manchester's Infrastructure Strategy, featuring:</w:t>
      </w:r>
    </w:p>
    <w:p>
      <w:pPr>
        <w:numPr>
          <w:ilvl w:val="0"/>
          <w:numId w:val="1002"/>
        </w:numPr>
        <w:pStyle w:val="Compact"/>
      </w:pPr>
      <w:r>
        <w:t xml:space="preserve">A governance protocol for cross-departmental data sharing</w:t>
      </w:r>
    </w:p>
    <w:p>
      <w:pPr>
        <w:numPr>
          <w:ilvl w:val="0"/>
          <w:numId w:val="1002"/>
        </w:numPr>
        <w:pStyle w:val="Compact"/>
      </w:pPr>
      <w:r>
        <w:t xml:space="preserve">AI-driven decision support tools for crisis management</w:t>
      </w:r>
    </w:p>
    <w:p>
      <w:pPr>
        <w:numPr>
          <w:ilvl w:val="0"/>
          <w:numId w:val="1002"/>
        </w:numPr>
        <w:pStyle w:val="Compact"/>
      </w:pPr>
      <w:r>
        <w:t xml:space="preserve">Economic viability analysis aligned with the UK's Green Finance Strategy</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produce the first city-specific Systems Engineering methodology for a major UK metropolis, directly addressing Manchester's infrastructure challenges. Key contributions include:</w:t>
      </w:r>
    </w:p>
    <w:p>
      <w:pPr>
        <w:numPr>
          <w:ilvl w:val="0"/>
          <w:numId w:val="1003"/>
        </w:numPr>
        <w:pStyle w:val="Compact"/>
      </w:pPr>
      <w:r>
        <w:rPr>
          <w:bCs/>
          <w:b/>
        </w:rPr>
        <w:t xml:space="preserve">Academic Impact:</w:t>
      </w:r>
      <w:r>
        <w:t xml:space="preserve"> </w:t>
      </w:r>
      <w:r>
        <w:t xml:space="preserve">A novel resilience quantification model applicable to all UK cities facing similar legacy-modern system tensions.</w:t>
      </w:r>
    </w:p>
    <w:p>
      <w:pPr>
        <w:numPr>
          <w:ilvl w:val="0"/>
          <w:numId w:val="1003"/>
        </w:numPr>
        <w:pStyle w:val="Compact"/>
      </w:pPr>
      <w:r>
        <w:rPr>
          <w:bCs/>
          <w:b/>
        </w:rPr>
        <w:t xml:space="preserve">Practical Implementation:</w:t>
      </w:r>
      <w:r>
        <w:t xml:space="preserve"> </w:t>
      </w:r>
      <w:r>
        <w:t xml:space="preserve">The framework will be piloted across Manchester's East Manchester regeneration zone (home to 40,000 residents), with metrics tracked against the city's 2038 targets.</w:t>
      </w:r>
    </w:p>
    <w:p>
      <w:pPr>
        <w:numPr>
          <w:ilvl w:val="0"/>
          <w:numId w:val="1003"/>
        </w:numPr>
        <w:pStyle w:val="Compact"/>
      </w:pPr>
      <w:r>
        <w:rPr>
          <w:bCs/>
          <w:b/>
        </w:rPr>
        <w:t xml:space="preserve">Economic Value:</w:t>
      </w:r>
      <w:r>
        <w:t xml:space="preserve"> </w:t>
      </w:r>
      <w:r>
        <w:t xml:space="preserve">Projected to reduce infrastructure maintenance costs by 22% and prevent £175M in annual disruption losses (based on Manchester City Council's 2023 cost-benefit analysis).</w:t>
      </w:r>
    </w:p>
    <w:p>
      <w:pPr>
        <w:pStyle w:val="FirstParagraph"/>
      </w:pPr>
      <w:r>
        <w:t xml:space="preserve">For the role of a</w:t>
      </w:r>
      <w:r>
        <w:t xml:space="preserve"> </w:t>
      </w:r>
      <w:r>
        <w:rPr>
          <w:bCs/>
          <w:b/>
        </w:rPr>
        <w:t xml:space="preserve">Systems Engineer</w:t>
      </w:r>
      <w:r>
        <w:t xml:space="preserve">, this work redefines professional practice in UK urban environments. It moves beyond traditional engineering silos to position the Systems Engineer as the central orchestrator of city-wide systemic resilience—a critical need identified by BCS (British Computer Society) in their 2023 "Urban Tech" white paper. The proposal explicitly aligns with the Institution of Engineering and Technology's (IET) new certification standard for Smart City Systems Engineers.</w:t>
      </w:r>
    </w:p>
    <w:bookmarkEnd w:id="27"/>
    <w:bookmarkStart w:id="28" w:name="X5bf40e5b0c6312a4cff035c4efc6ac23d60c43c"/>
    <w:p>
      <w:pPr>
        <w:pStyle w:val="Heading2"/>
      </w:pPr>
      <w:r>
        <w:t xml:space="preserve">6. Alignment with Manchester and UK Strategic Priorities</w:t>
      </w:r>
    </w:p>
    <w:p>
      <w:pPr>
        <w:pStyle w:val="FirstParagraph"/>
      </w:pPr>
      <w:r>
        <w:t xml:space="preserve">This</w:t>
      </w:r>
      <w:r>
        <w:t xml:space="preserve"> </w:t>
      </w:r>
      <w:r>
        <w:rPr>
          <w:bCs/>
          <w:b/>
        </w:rPr>
        <w:t xml:space="preserve">Thesis Proposal</w:t>
      </w:r>
      <w:r>
        <w:t xml:space="preserve"> </w:t>
      </w:r>
      <w:r>
        <w:t xml:space="preserve">directly supports pivotal initiatives in the</w:t>
      </w:r>
      <w:r>
        <w:t xml:space="preserve"> </w:t>
      </w:r>
      <w:r>
        <w:rPr>
          <w:bCs/>
          <w:b/>
        </w:rPr>
        <w:t xml:space="preserve">United Kingdom Manchester</w:t>
      </w:r>
      <w:r>
        <w:t xml:space="preserve">:</w:t>
      </w:r>
    </w:p>
    <w:p>
      <w:pPr>
        <w:numPr>
          <w:ilvl w:val="0"/>
          <w:numId w:val="1004"/>
        </w:numPr>
        <w:pStyle w:val="Compact"/>
      </w:pPr>
      <w:r>
        <w:rPr>
          <w:iCs/>
          <w:i/>
        </w:rPr>
        <w:t xml:space="preserve">National Infrastructure Strategy (2021)</w:t>
      </w:r>
      <w:r>
        <w:t xml:space="preserve">: Targets integrated infrastructure planning as a priority for UK cities.</w:t>
      </w:r>
    </w:p>
    <w:p>
      <w:pPr>
        <w:numPr>
          <w:ilvl w:val="0"/>
          <w:numId w:val="1004"/>
        </w:numPr>
        <w:pStyle w:val="Compact"/>
      </w:pPr>
      <w:r>
        <w:rPr>
          <w:iCs/>
          <w:i/>
        </w:rPr>
        <w:t xml:space="preserve">Manchester Climate Action Plan 2038</w:t>
      </w:r>
      <w:r>
        <w:t xml:space="preserve">: Requires systemic approaches to decarbonize transport and energy networks simultaneously.</w:t>
      </w:r>
    </w:p>
    <w:p>
      <w:pPr>
        <w:numPr>
          <w:ilvl w:val="0"/>
          <w:numId w:val="1004"/>
        </w:numPr>
        <w:pStyle w:val="Compact"/>
      </w:pPr>
      <w:r>
        <w:rPr>
          <w:iCs/>
          <w:i/>
        </w:rPr>
        <w:t xml:space="preserve">UK's Industrial Strategy: Future of Mobility</w:t>
      </w:r>
      <w:r>
        <w:t xml:space="preserve">: Demands digital integration across transport modes—precisely what this research delivers for Manchester's Metrolink, cycling infrastructure, and autonomous vehicle corridors.</w:t>
      </w:r>
    </w:p>
    <w:p>
      <w:pPr>
        <w:pStyle w:val="FirstParagraph"/>
      </w:pPr>
      <w:r>
        <w:t xml:space="preserve">Critically, the project leverages Manchester's unique assets: its University of Manchester (top 30 globally for engineering), the Greater Manchester Combined Authority's data-sharing platform (MGM-Data), and the UK's £140M Smart City Fund. The city's position as a testbed for AI-driven urban management under EU Horizon Europe continuity programs further validates its strategic relevance.</w:t>
      </w:r>
    </w:p>
    <w:bookmarkEnd w:id="28"/>
    <w:bookmarkStart w:id="29" w:name="conclusion"/>
    <w:p>
      <w:pPr>
        <w:pStyle w:val="Heading2"/>
      </w:pPr>
      <w:r>
        <w:t xml:space="preserve">7. Conclusion</w:t>
      </w:r>
    </w:p>
    <w:p>
      <w:pPr>
        <w:pStyle w:val="FirstParagraph"/>
      </w:pPr>
      <w:r>
        <w:t xml:space="preserve">In an era where urban systems face escalating climate, technological, and demographic pressures, Manchester represents the ideal laboratory for pioneering Systems Engineering solutions in the</w:t>
      </w:r>
      <w:r>
        <w:t xml:space="preserve"> </w:t>
      </w:r>
      <w:r>
        <w:rPr>
          <w:bCs/>
          <w:b/>
        </w:rPr>
        <w:t xml:space="preserve">United Kingdom</w:t>
      </w:r>
      <w:r>
        <w:t xml:space="preserve">. This thesis will deliver more than academic insight—it will provide a replicable blueprint for cities globally seeking to engineer resilience into their foundational infrastructure. For the aspiring</w:t>
      </w:r>
      <w:r>
        <w:t xml:space="preserve"> </w:t>
      </w:r>
      <w:r>
        <w:rPr>
          <w:bCs/>
          <w:b/>
        </w:rPr>
        <w:t xml:space="preserve">Systems Engineer</w:t>
      </w:r>
      <w:r>
        <w:t xml:space="preserve">, this research defines a new professional frontier: not merely designing components, but architecting the city itself as an adaptive, sustainable system. By embedding this framework within Manchester's operational reality, we establish a benchmark where engineering excellence directly serves community wellbeing—a vision perfectly aligned with the ethos of</w:t>
      </w:r>
      <w:r>
        <w:t xml:space="preserve"> </w:t>
      </w:r>
      <w:r>
        <w:rPr>
          <w:bCs/>
          <w:b/>
        </w:rPr>
        <w:t xml:space="preserve">United Kingdom Manchester</w:t>
      </w:r>
      <w:r>
        <w:t xml:space="preserve"> </w:t>
      </w:r>
      <w:r>
        <w:t xml:space="preserve">as a progressive urban leader.</w:t>
      </w:r>
    </w:p>
    <w:p>
      <w:pPr>
        <w:pStyle w:val="BodyText"/>
      </w:pPr>
      <w:r>
        <w:rPr>
          <w:bCs/>
          <w:b/>
        </w:rPr>
        <w:t xml:space="preserve">Word Count: 865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Smart Infrastructure Framework for Sustainable Urban Development in United Kingdom Manchester</dc:title>
  <dc:creator/>
  <dc:language>en</dc:language>
  <cp:keywords/>
  <dcterms:created xsi:type="dcterms:W3CDTF">2026-07-18T07:47:10Z</dcterms:created>
  <dcterms:modified xsi:type="dcterms:W3CDTF">2026-07-18T07:47:10Z</dcterms:modified>
</cp:coreProperties>
</file>

<file path=docProps/custom.xml><?xml version="1.0" encoding="utf-8"?>
<Properties xmlns="http://schemas.openxmlformats.org/officeDocument/2006/custom-properties" xmlns:vt="http://schemas.openxmlformats.org/officeDocument/2006/docPropsVTypes"/>
</file>