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80886ec697a108c150699bbef8384aaee821279"/>
    <w:p>
      <w:pPr>
        <w:pStyle w:val="Heading1"/>
      </w:pPr>
      <w:r>
        <w:t xml:space="preserve">Thesis Proposal: Strategic Adaptation of Tailoring Services in Australia Melbourne</w:t>
      </w:r>
    </w:p>
    <w:p>
      <w:pPr>
        <w:pStyle w:val="FirstParagraph"/>
      </w:pPr>
      <w:r>
        <w:rPr>
          <w:bCs/>
          <w:b/>
        </w:rPr>
        <w:t xml:space="preserve">Abstract:</w:t>
      </w:r>
      <w:r>
        <w:t xml:space="preserve"> </w:t>
      </w:r>
      <w:r>
        <w:t xml:space="preserve">This Thesis Proposal outlines a research project investigating the strategic adaptation pathways for traditional tailoring businesses within the dynamic fashion landscape of Australia Melbourne. As Melbourne continues to solidify its position as a global fashion capital, this study critically examines how local tailors navigate challenges posed by fast fashion, consumer digitalization, and sustainability imperatives. The research directly addresses gaps in contemporary academic discourse regarding</w:t>
      </w:r>
      <w:r>
        <w:t xml:space="preserve"> </w:t>
      </w:r>
      <w:r>
        <w:rPr>
          <w:iCs/>
          <w:i/>
        </w:rPr>
        <w:t xml:space="preserve">Tailor</w:t>
      </w:r>
      <w:r>
        <w:t xml:space="preserve"> </w:t>
      </w:r>
      <w:r>
        <w:t xml:space="preserve">businesses operating in an Australian metropolitan context, with specific focus on Melbourne’s unique socio-economic and cultural ecosystem.</w:t>
      </w:r>
    </w:p>
    <w:bookmarkStart w:id="20" w:name="X6c60422c42ac6fc6433d0ee6bdcaf4b93a78c6d"/>
    <w:p>
      <w:pPr>
        <w:pStyle w:val="Heading2"/>
      </w:pPr>
      <w:r>
        <w:t xml:space="preserve">1. Introduction: Tailoring in the Melbourne Context</w:t>
      </w:r>
    </w:p>
    <w:p>
      <w:pPr>
        <w:pStyle w:val="FirstParagraph"/>
      </w:pPr>
      <w:r>
        <w:t xml:space="preserve">Melbourne, Australia’s second-largest city and a UNESCO City of Literature and Design, boasts a rich heritage in garment craftsmanship dating back to the Victorian era. The contemporary tailoring industry here operates within a complex environment shaped by global trends, local cultural diversity, and evolving consumer expectations. Unlike mass-market fashion hubs in Sydney or international centers like London or Paris, Melbourne’s tailoring sector is characterized by its blend of heritage ateliers and modern independent</w:t>
      </w:r>
      <w:r>
        <w:t xml:space="preserve"> </w:t>
      </w:r>
      <w:r>
        <w:rPr>
          <w:iCs/>
          <w:i/>
        </w:rPr>
        <w:t xml:space="preserve">Tailor</w:t>
      </w:r>
      <w:r>
        <w:t xml:space="preserve"> </w:t>
      </w:r>
      <w:r>
        <w:t xml:space="preserve">studios catering to a cosmopolitan population with distinct needs. This Thesis Proposal argues that the survival and growth of Melbourne-based tailoring services necessitate innovative adaptation strategies specifically attuned to Australia’s urban retail landscape. The research will provide actionable insights for practitioners while contributing novel theoretical frameworks applicable to similar industries globally.</w:t>
      </w:r>
    </w:p>
    <w:bookmarkEnd w:id="20"/>
    <w:bookmarkStart w:id="21" w:name="problem-statement"/>
    <w:p>
      <w:pPr>
        <w:pStyle w:val="Heading2"/>
      </w:pPr>
      <w:r>
        <w:t xml:space="preserve">2. Problem Statement</w:t>
      </w:r>
    </w:p>
    <w:p>
      <w:pPr>
        <w:pStyle w:val="FirstParagraph"/>
      </w:pPr>
      <w:r>
        <w:t xml:space="preserve">Despite Melbourne’s strong fashion identity, traditional tailoring businesses face existential threats from rapid digital disruption and the dominance of fast fashion. Local surveys indicate that 68% of independent tailors report declining foot traffic (Fashion Futures Australia, 2023), while consumer research reveals a growing disconnect between artisanal values and digital-native expectations. Crucially, existing academic literature predominantly focuses on European or North American tailoring models (e.g., Mair &amp; Brown, 2019), neglecting the Australia Melbourne-specific context where factors like seasonal climate variability, multicultural customer demographics (with significant Asian and Middle Eastern communities influencing garment preferences), and stringent Australian Work Health and Safety regulations uniquely shape business operations. This research gap impedes effective strategic development for local</w:t>
      </w:r>
      <w:r>
        <w:t xml:space="preserve"> </w:t>
      </w:r>
      <w:r>
        <w:rPr>
          <w:iCs/>
          <w:i/>
        </w:rPr>
        <w:t xml:space="preserve">Tailor</w:t>
      </w:r>
      <w:r>
        <w:t xml:space="preserve"> </w:t>
      </w:r>
      <w:r>
        <w:t xml:space="preserve">practitioners in</w:t>
      </w:r>
      <w:r>
        <w:t xml:space="preserve"> </w:t>
      </w:r>
      <w:r>
        <w:rPr>
          <w:bCs/>
          <w:b/>
        </w:rPr>
        <w:t xml:space="preserve">Australia Melbourne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Melbourne-based tailors perceive and respond to the dual pressures of digital consumer engagement and sustainability demands within Australia’s fashion industry?</w:t>
      </w:r>
    </w:p>
    <w:p>
      <w:pPr>
        <w:numPr>
          <w:ilvl w:val="0"/>
          <w:numId w:val="1001"/>
        </w:numPr>
        <w:pStyle w:val="Compact"/>
      </w:pPr>
      <w:r>
        <w:t xml:space="preserve">To what extent does Melbourne’s multicultural demographic influence product innovation, pricing strategies, and client acquisition among tailoring businesses?</w:t>
      </w:r>
    </w:p>
    <w:p>
      <w:pPr>
        <w:numPr>
          <w:ilvl w:val="0"/>
          <w:numId w:val="1001"/>
        </w:numPr>
        <w:pStyle w:val="Compact"/>
      </w:pPr>
      <w:r>
        <w:t xml:space="preserve">What adaptive business models (e.g., hybrid online-offline services, sustainable material partnerships) demonstrate viability for preserving bespoke tailoring in Australia Melbourne's competitive market?</w:t>
      </w:r>
    </w:p>
    <w:bookmarkEnd w:id="22"/>
    <w:bookmarkStart w:id="23" w:name="Xc6ef2523ebbad3ed40937571fd0dc8727655dcb"/>
    <w:p>
      <w:pPr>
        <w:pStyle w:val="Heading2"/>
      </w:pPr>
      <w:r>
        <w:t xml:space="preserve">4. Literature Review: Bridging Global Insights and Local Realities</w:t>
      </w:r>
    </w:p>
    <w:p>
      <w:pPr>
        <w:pStyle w:val="FirstParagraph"/>
      </w:pPr>
      <w:r>
        <w:t xml:space="preserve">While global scholarship acknowledges the challenges facing heritage craftsmanship (e.g., Kozinets, 2015 on community-based markets), it often overlooks Australia’s geographical isolation and regulatory environment. Recent Australian studies (e.g., Thompson, 2021) examine textile waste but ignore tailoring-specific supply chains. This Thesis Proposal will critically synthesize these strands while introducing Melbourne’s unique variables: the city’s compact CBD facilitating physical client interaction, its status as a university hub fostering design innovation, and the growing demand for gender-neutral tailoring driven by progressive social attitudes. The research positions</w:t>
      </w:r>
      <w:r>
        <w:t xml:space="preserve"> </w:t>
      </w:r>
      <w:r>
        <w:rPr>
          <w:iCs/>
          <w:i/>
        </w:rPr>
        <w:t xml:space="preserve">Tailor</w:t>
      </w:r>
      <w:r>
        <w:t xml:space="preserve"> </w:t>
      </w:r>
      <w:r>
        <w:t xml:space="preserve">businesses not merely as artisans but as adaptive service providers within Australia Melbourne's evolving urban economy.</w:t>
      </w:r>
    </w:p>
    <w:bookmarkEnd w:id="23"/>
    <w:bookmarkStart w:id="24" w:name="X3362d3a3127a2cb5a1d7345b15acc70320037b9"/>
    <w:p>
      <w:pPr>
        <w:pStyle w:val="Heading2"/>
      </w:pPr>
      <w:r>
        <w:t xml:space="preserve">5. Methodology: Mixed-Methods Approach for Contextual Rigor</w:t>
      </w:r>
    </w:p>
    <w:p>
      <w:pPr>
        <w:pStyle w:val="FirstParagraph"/>
      </w:pPr>
      <w:r>
        <w:t xml:space="preserve">The study employs a sequential mixed-methods design to capture both quantitative market patterns and qualitative practitioner insights:</w:t>
      </w:r>
    </w:p>
    <w:p>
      <w:pPr>
        <w:numPr>
          <w:ilvl w:val="0"/>
          <w:numId w:val="1002"/>
        </w:numPr>
        <w:pStyle w:val="Compact"/>
      </w:pPr>
      <w:r>
        <w:rPr>
          <w:bCs/>
          <w:b/>
        </w:rPr>
        <w:t xml:space="preserve">Phase 1 (Quantitative):</w:t>
      </w:r>
      <w:r>
        <w:t xml:space="preserve"> </w:t>
      </w:r>
      <w:r>
        <w:t xml:space="preserve">Analysis of Australian Bureau of Statistics retail data, Melbourne Chamber of Commerce trade reports, and online review sentiment analysis (using NLP tools) from 2019–2024 to identify market trends affecting tailoring businesses.</w:t>
      </w:r>
    </w:p>
    <w:p>
      <w:pPr>
        <w:numPr>
          <w:ilvl w:val="0"/>
          <w:numId w:val="1002"/>
        </w:numPr>
        <w:pStyle w:val="Compact"/>
      </w:pPr>
      <w:r>
        <w:rPr>
          <w:bCs/>
          <w:b/>
        </w:rPr>
        <w:t xml:space="preserve">Phase 2 (Qualitative):</w:t>
      </w:r>
      <w:r>
        <w:t xml:space="preserve"> </w:t>
      </w:r>
      <w:r>
        <w:t xml:space="preserve">In-depth interviews with 15 established and emerging tailors across Melbourne suburbs (e.g., Fitzroy, South Yarra, CBD), complemented by focus groups with 30 diverse clients to understand service expectations. All data collection occurs within</w:t>
      </w:r>
      <w:r>
        <w:t xml:space="preserve"> </w:t>
      </w:r>
      <w:r>
        <w:rPr>
          <w:bCs/>
          <w:b/>
        </w:rPr>
        <w:t xml:space="preserve">Australia Melbourne</w:t>
      </w:r>
      <w:r>
        <w:t xml:space="preserve"> </w:t>
      </w:r>
      <w:r>
        <w:t xml:space="preserve">to ensure geographical relevance.</w:t>
      </w:r>
    </w:p>
    <w:p>
      <w:pPr>
        <w:pStyle w:val="FirstParagraph"/>
      </w:pPr>
      <w:r>
        <w:t xml:space="preserve">Research ethics approval will be sought from RMIT University’s Human Ethics Committee (Melbourne campus), ensuring cultural sensitivity toward the city’s diverse community.</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across three domains:</w:t>
      </w:r>
    </w:p>
    <w:p>
      <w:pPr>
        <w:numPr>
          <w:ilvl w:val="0"/>
          <w:numId w:val="1003"/>
        </w:numPr>
        <w:pStyle w:val="Compact"/>
      </w:pPr>
      <w:r>
        <w:rPr>
          <w:bCs/>
          <w:b/>
        </w:rPr>
        <w:t xml:space="preserve">Academic:</w:t>
      </w:r>
      <w:r>
        <w:t xml:space="preserve"> </w:t>
      </w:r>
      <w:r>
        <w:t xml:space="preserve">It will establish the first comprehensive framework for analyzing tailoring business adaptation in an Australian metropolitan context, filling a critical gap in fashion management literature. The findings will be submitted to peer-reviewed journals like the International Journal of Fashion Design, Technology and Education.</w:t>
      </w:r>
    </w:p>
    <w:p>
      <w:pPr>
        <w:numPr>
          <w:ilvl w:val="0"/>
          <w:numId w:val="1003"/>
        </w:numPr>
        <w:pStyle w:val="Compact"/>
      </w:pPr>
      <w:r>
        <w:rPr>
          <w:bCs/>
          <w:b/>
        </w:rPr>
        <w:t xml:space="preserve">Industry:</w:t>
      </w:r>
      <w:r>
        <w:t xml:space="preserve"> </w:t>
      </w:r>
      <w:r>
        <w:t xml:space="preserve">Practical recommendations for Melbourne tailors—including digital marketing strategies tailored to Australian consumer behavior, sustainable sourcing partnerships with local textile producers (e.g., Melbourne-based EcoFabrics), and pricing models responsive to Australia’s cost-of-living pressures—will be developed through collaborative workshops.</w:t>
      </w:r>
    </w:p>
    <w:p>
      <w:pPr>
        <w:numPr>
          <w:ilvl w:val="0"/>
          <w:numId w:val="1003"/>
        </w:numPr>
        <w:pStyle w:val="Compact"/>
      </w:pPr>
      <w:r>
        <w:rPr>
          <w:bCs/>
          <w:b/>
        </w:rPr>
        <w:t xml:space="preserve">Policy:</w:t>
      </w:r>
      <w:r>
        <w:t xml:space="preserve"> </w:t>
      </w:r>
      <w:r>
        <w:t xml:space="preserve">Insights into how Melbourne’s city planning and small business support programs can better accommodate artisanal sectors will inform future state government initiatives under the Victorian Fashion Industry Strategy 2030.</w:t>
      </w:r>
    </w:p>
    <w:bookmarkEnd w:id="25"/>
    <w:bookmarkStart w:id="26" w:name="timeline-and-feasibility"/>
    <w:p>
      <w:pPr>
        <w:pStyle w:val="Heading2"/>
      </w:pPr>
      <w:r>
        <w:t xml:space="preserve">7. Timeline and Feasibility</w:t>
      </w:r>
    </w:p>
    <w:p>
      <w:pPr>
        <w:pStyle w:val="FirstParagraph"/>
      </w:pPr>
      <w:r>
        <w:t xml:space="preserve">The research is designed for completion within 18 months (typical for a Master of Business Administration thesis at Melbourne institutions like Monash or Deakin). Key milestones include:</w:t>
      </w:r>
    </w:p>
    <w:p>
      <w:pPr>
        <w:numPr>
          <w:ilvl w:val="0"/>
          <w:numId w:val="1004"/>
        </w:numPr>
        <w:pStyle w:val="Compact"/>
      </w:pPr>
      <w:r>
        <w:t xml:space="preserve">Months 1–3: Literature review and ethical approval</w:t>
      </w:r>
    </w:p>
    <w:p>
      <w:pPr>
        <w:numPr>
          <w:ilvl w:val="0"/>
          <w:numId w:val="1004"/>
        </w:numPr>
        <w:pStyle w:val="Compact"/>
      </w:pPr>
      <w:r>
        <w:t xml:space="preserve">Months 4–6: Data collection (interviews/focus groups)</w:t>
      </w:r>
    </w:p>
    <w:p>
      <w:pPr>
        <w:numPr>
          <w:ilvl w:val="0"/>
          <w:numId w:val="1004"/>
        </w:numPr>
        <w:pStyle w:val="Compact"/>
      </w:pPr>
      <w:r>
        <w:t xml:space="preserve">Months 7–10: Data analysis and framework development</w:t>
      </w:r>
    </w:p>
    <w:p>
      <w:pPr>
        <w:numPr>
          <w:ilvl w:val="0"/>
          <w:numId w:val="1004"/>
        </w:numPr>
        <w:pStyle w:val="Compact"/>
      </w:pPr>
      <w:r>
        <w:t xml:space="preserve">Months 11–12: Drafting thesis and industry workshops</w:t>
      </w:r>
    </w:p>
    <w:bookmarkEnd w:id="26"/>
    <w:bookmarkStart w:id="27" w:name="conclusion"/>
    <w:p>
      <w:pPr>
        <w:pStyle w:val="Heading2"/>
      </w:pPr>
      <w:r>
        <w:t xml:space="preserve">8. Conclusion</w:t>
      </w:r>
    </w:p>
    <w:p>
      <w:pPr>
        <w:pStyle w:val="FirstParagraph"/>
      </w:pPr>
      <w:r>
        <w:t xml:space="preserve">This Thesis Proposal addresses the urgent need for context-specific research on tailoring businesses in Australia Melbourne. By centering the lived experience of local</w:t>
      </w:r>
      <w:r>
        <w:t xml:space="preserve"> </w:t>
      </w:r>
      <w:r>
        <w:rPr>
          <w:iCs/>
          <w:i/>
        </w:rPr>
        <w:t xml:space="preserve">Tailor</w:t>
      </w:r>
      <w:r>
        <w:t xml:space="preserve"> </w:t>
      </w:r>
      <w:r>
        <w:t xml:space="preserve">practitioners within Melbourne’s unique socio-economic fabric, it moves beyond generic business models to offer actionable solutions for preserving a vital strand of Australian cultural and economic heritage. The study promises not only academic rigor but tangible value for Melbourne’s creative sector, ensuring that bespoke tailoring continues to thrive as a distinctive feature of Australia’s fashion identity. The research is fundamentally about how tradition adapts in the world’s most livable city—and why that adaptation matters for</w:t>
      </w:r>
      <w:r>
        <w:t xml:space="preserve"> </w:t>
      </w:r>
      <w:r>
        <w:rPr>
          <w:bCs/>
          <w:b/>
        </w:rPr>
        <w:t xml:space="preserve">Australia Melbourne</w:t>
      </w:r>
      <w:r>
        <w:t xml:space="preserve">’s future.</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Tailoring Services in Australia Melbourne</dc:title>
  <dc:creator/>
  <cp:keywords/>
  <dcterms:created xsi:type="dcterms:W3CDTF">2026-07-14T10:05:25Z</dcterms:created>
  <dcterms:modified xsi:type="dcterms:W3CDTF">2026-07-14T10:05:25Z</dcterms:modified>
</cp:coreProperties>
</file>

<file path=docProps/custom.xml><?xml version="1.0" encoding="utf-8"?>
<Properties xmlns="http://schemas.openxmlformats.org/officeDocument/2006/custom-properties" xmlns:vt="http://schemas.openxmlformats.org/officeDocument/2006/docPropsVTypes"/>
</file>