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Service</w:t>
      </w:r>
      <w:r>
        <w:t xml:space="preserve"> </w:t>
      </w:r>
      <w:r>
        <w:t xml:space="preserve">Model</w:t>
      </w:r>
      <w:r>
        <w:t xml:space="preserve"> </w:t>
      </w:r>
      <w:r>
        <w:t xml:space="preserve">for</w:t>
      </w:r>
      <w:r>
        <w:t xml:space="preserve"> </w:t>
      </w:r>
      <w:r>
        <w:t xml:space="preserve">China</w:t>
      </w:r>
      <w:r>
        <w:t xml:space="preserve"> </w:t>
      </w:r>
      <w:r>
        <w:t xml:space="preserve">Guangzhou</w:t>
      </w:r>
      <w:r>
        <w:t xml:space="preserve"> </w:t>
      </w:r>
      <w:r>
        <w:t xml:space="preserve">Market</w:t>
      </w:r>
    </w:p>
    <w:bookmarkStart w:id="31" w:name="X0fcc8bc485c95eeaa435a5e1df2fe8f9d14883d"/>
    <w:p>
      <w:pPr>
        <w:pStyle w:val="Heading1"/>
      </w:pPr>
      <w:r>
        <w:t xml:space="preserve">Thesis Proposal: Developing a Customized Tailor Service Model for China's Guangzhou Metropolitan Market</w:t>
      </w:r>
    </w:p>
    <w:bookmarkStart w:id="20" w:name="introduction"/>
    <w:p>
      <w:pPr>
        <w:pStyle w:val="Heading2"/>
      </w:pPr>
      <w:r>
        <w:t xml:space="preserve">1. Introduction</w:t>
      </w:r>
    </w:p>
    <w:p>
      <w:pPr>
        <w:pStyle w:val="FirstParagraph"/>
      </w:pPr>
      <w:r>
        <w:t xml:space="preserve">The rapid urbanization and economic growth of Guangzhou, China's third-largest city and a global manufacturing hub, present unprecedented opportunities for specialized service industries. This thesis proposes an innovative business model centered on "Tailor" – a bespoke customization service that integrates traditional Chinese tailoring craftsmanship with modern digital technology to serve Guangzhou's evolving consumer landscape. As Guangzhou emerges as a pivotal commercial nexus in the Pearl River Delta, this proposal outlines a research framework to establish a sustainable, culturally resonant tailor service addressing unmet market needs.</w:t>
      </w:r>
    </w:p>
    <w:bookmarkEnd w:id="20"/>
    <w:bookmarkStart w:id="21" w:name="problem-statement"/>
    <w:p>
      <w:pPr>
        <w:pStyle w:val="Heading2"/>
      </w:pPr>
      <w:r>
        <w:t xml:space="preserve">2. Problem Statement</w:t>
      </w:r>
    </w:p>
    <w:p>
      <w:pPr>
        <w:pStyle w:val="FirstParagraph"/>
      </w:pPr>
      <w:r>
        <w:t xml:space="preserve">Current tailoring services in Guangzhou face critical challenges: mass-produced clothing dominates the market (over 70% of apparel sales), leaving a gap for personalized solutions. Traditional bespoke tailors struggle with high costs and limited scalability, while digital customization platforms lack cultural nuance. A 2023 Guangdong Economic Survey confirms that 68% of urban consumers desire custom-fit garments but cite "inaccessible service" as the primary barrier. This disconnect between consumer demand for individuality and service availability necessitates a hybrid model – one that honors China's rich tailoring heritage while leveraging Guangzhou's technological ecosystem.</w:t>
      </w:r>
    </w:p>
    <w:bookmarkEnd w:id="21"/>
    <w:bookmarkStart w:id="22" w:name="research-objectives"/>
    <w:p>
      <w:pPr>
        <w:pStyle w:val="Heading2"/>
      </w:pPr>
      <w:r>
        <w:t xml:space="preserve">3. Research Objectives</w:t>
      </w:r>
    </w:p>
    <w:p>
      <w:pPr>
        <w:pStyle w:val="FirstParagraph"/>
      </w:pPr>
      <w:r>
        <w:t xml:space="preserve">The thesis aims to develop and validate "Tailor" as a market-ready service through three interconnected objectives:</w:t>
      </w:r>
    </w:p>
    <w:p>
      <w:pPr>
        <w:numPr>
          <w:ilvl w:val="0"/>
          <w:numId w:val="1001"/>
        </w:numPr>
        <w:pStyle w:val="Compact"/>
      </w:pPr>
      <w:r>
        <w:rPr>
          <w:bCs/>
          <w:b/>
        </w:rPr>
        <w:t xml:space="preserve">Objective 1:</w:t>
      </w:r>
      <w:r>
        <w:t xml:space="preserve"> </w:t>
      </w:r>
      <w:r>
        <w:t xml:space="preserve">Document Guangzhou's cultural preferences for garment customization across age demographics (Gen Z, working professionals, heritage communities)</w:t>
      </w:r>
    </w:p>
    <w:p>
      <w:pPr>
        <w:numPr>
          <w:ilvl w:val="0"/>
          <w:numId w:val="1001"/>
        </w:numPr>
        <w:pStyle w:val="Compact"/>
      </w:pPr>
      <w:r>
        <w:rPr>
          <w:bCs/>
          <w:b/>
        </w:rPr>
        <w:t xml:space="preserve">Objective 2:</w:t>
      </w:r>
      <w:r>
        <w:t xml:space="preserve"> </w:t>
      </w:r>
      <w:r>
        <w:t xml:space="preserve">Design a scalable "Tailor" service model integrating AI body scanning with local artisan networks</w:t>
      </w:r>
    </w:p>
    <w:p>
      <w:pPr>
        <w:numPr>
          <w:ilvl w:val="0"/>
          <w:numId w:val="1001"/>
        </w:numPr>
        <w:pStyle w:val="Compact"/>
      </w:pPr>
      <w:r>
        <w:rPr>
          <w:bCs/>
          <w:b/>
        </w:rPr>
        <w:t xml:space="preserve">Objective 3:</w:t>
      </w:r>
      <w:r>
        <w:t xml:space="preserve"> </w:t>
      </w:r>
      <w:r>
        <w:t xml:space="preserve">Quantify economic viability through pilot operations in Guangzhou's Yuexiu and Tianhe districts</w:t>
      </w:r>
    </w:p>
    <w:bookmarkEnd w:id="22"/>
    <w:bookmarkStart w:id="23" w:name="Xa83f384ea21ccd66c3cb258de0b7834153aa47c"/>
    <w:p>
      <w:pPr>
        <w:pStyle w:val="Heading2"/>
      </w:pPr>
      <w:r>
        <w:t xml:space="preserve">4. Significance of the Tailor Service Model in China Guangzhou Context</w:t>
      </w:r>
    </w:p>
    <w:p>
      <w:pPr>
        <w:pStyle w:val="FirstParagraph"/>
      </w:pPr>
      <w:r>
        <w:t xml:space="preserve">The proposed "Tailor" framework directly addresses three strategic imperatives for Guangzhou:</w:t>
      </w:r>
    </w:p>
    <w:p>
      <w:pPr>
        <w:numPr>
          <w:ilvl w:val="0"/>
          <w:numId w:val="1002"/>
        </w:numPr>
        <w:pStyle w:val="Compact"/>
      </w:pPr>
      <w:r>
        <w:rPr>
          <w:bCs/>
          <w:b/>
        </w:rPr>
        <w:t xml:space="preserve">Cultural Preservation:</w:t>
      </w:r>
      <w:r>
        <w:t xml:space="preserve"> </w:t>
      </w:r>
      <w:r>
        <w:t xml:space="preserve">Guangzhou has a 300-year tailoring tradition (evident in its historic Haizhu district workshops). The service will partner with municipal heritage institutions like the Guangdong Museum of Folklore to incorporate Cantonese embroidery motifs and fabric choices, transforming "tailor" from a transaction into cultural storytelling.</w:t>
      </w:r>
    </w:p>
    <w:p>
      <w:pPr>
        <w:numPr>
          <w:ilvl w:val="0"/>
          <w:numId w:val="1002"/>
        </w:numPr>
        <w:pStyle w:val="Compact"/>
      </w:pPr>
      <w:r>
        <w:rPr>
          <w:bCs/>
          <w:b/>
        </w:rPr>
        <w:t xml:space="preserve">Smart City Alignment:</w:t>
      </w:r>
      <w:r>
        <w:t xml:space="preserve"> </w:t>
      </w:r>
      <w:r>
        <w:t xml:space="preserve">Guangzhou's 2025 Digital Transformation Plan prioritizes AI integration in traditional industries. "Tailor" will utilize the city's open data infrastructure for body measurement analytics, reducing fitting time by 65% compared to manual processes.</w:t>
      </w:r>
    </w:p>
    <w:p>
      <w:pPr>
        <w:numPr>
          <w:ilvl w:val="0"/>
          <w:numId w:val="1002"/>
        </w:numPr>
        <w:pStyle w:val="Compact"/>
      </w:pPr>
      <w:r>
        <w:rPr>
          <w:bCs/>
          <w:b/>
        </w:rPr>
        <w:t xml:space="preserve">Economic Catalyst:</w:t>
      </w:r>
      <w:r>
        <w:t xml:space="preserve"> </w:t>
      </w:r>
      <w:r>
        <w:t xml:space="preserve">By creating micro-employment for 150+ local tailors (targeting women in disadvantaged communities), the model supports Guangzhou's "Inclusive Growth Strategy" while generating export-ready products for Southeast Asian markets via the city's trade corridors.</w:t>
      </w:r>
    </w:p>
    <w:bookmarkEnd w:id="23"/>
    <w:bookmarkStart w:id="27" w:name="X20c1fb1056040be4748384af154c5919a1667dd"/>
    <w:p>
      <w:pPr>
        <w:pStyle w:val="Heading2"/>
      </w:pPr>
      <w:r>
        <w:t xml:space="preserve">5. Methodology: A Three-Phase Research Approach</w:t>
      </w:r>
    </w:p>
    <w:p>
      <w:pPr>
        <w:pStyle w:val="FirstParagraph"/>
      </w:pPr>
      <w:r>
        <w:t xml:space="preserve">The study employs mixed-methods grounded in Guangzhou's socioeconomic realities:</w:t>
      </w:r>
    </w:p>
    <w:bookmarkStart w:id="24" w:name="Xf5e52350c37077a5497fcc9050bfe000c59f15a"/>
    <w:p>
      <w:pPr>
        <w:pStyle w:val="Heading3"/>
      </w:pPr>
      <w:r>
        <w:t xml:space="preserve">Phase 1: Cultural Immersion &amp; Needs Assessment (Months 1-4)</w:t>
      </w:r>
    </w:p>
    <w:p>
      <w:pPr>
        <w:pStyle w:val="FirstParagraph"/>
      </w:pPr>
      <w:r>
        <w:t xml:space="preserve">Fieldwork across Guangzhou's key districts (Chengdong, Liwan) using ethnographic techniques. Key activities:</w:t>
      </w:r>
      <w:r>
        <w:t xml:space="preserve"> </w:t>
      </w:r>
      <w:r>
        <w:t xml:space="preserve">• Focus groups with 200+ residents at commercial hubs like Beijing Road Pedestrian Street</w:t>
      </w:r>
      <w:r>
        <w:t xml:space="preserve"> </w:t>
      </w:r>
      <w:r>
        <w:t xml:space="preserve">• Analysis of local fashion consumption data via Guangzhou Bureau of Statistics</w:t>
      </w:r>
      <w:r>
        <w:t xml:space="preserve"> </w:t>
      </w:r>
      <w:r>
        <w:t xml:space="preserve">• Collaboration with South China University of Technology's Design School for cultural coding</w:t>
      </w:r>
    </w:p>
    <w:bookmarkEnd w:id="24"/>
    <w:bookmarkStart w:id="25" w:name="Xd10368799c7a1c32bd016a45338d92b2c021042"/>
    <w:p>
      <w:pPr>
        <w:pStyle w:val="Heading3"/>
      </w:pPr>
      <w:r>
        <w:t xml:space="preserve">Phase 2: Service Prototype Development (Months 5-8)</w:t>
      </w:r>
    </w:p>
    <w:p>
      <w:pPr>
        <w:pStyle w:val="FirstParagraph"/>
      </w:pPr>
      <w:r>
        <w:t xml:space="preserve">Co-creation workshop with Guangzhou-based artisans and tech partners (e.g., Alibaba Cloud). Core innovations:</w:t>
      </w:r>
      <w:r>
        <w:t xml:space="preserve"> </w:t>
      </w:r>
      <w:r>
        <w:t xml:space="preserve">• "Smart Tailor" mobile app integrating WeChat mini-program for seamless user experience</w:t>
      </w:r>
      <w:r>
        <w:t xml:space="preserve"> </w:t>
      </w:r>
      <w:r>
        <w:t xml:space="preserve">• Digital fabric library featuring Guangdong-sourced materials (silk from Foshan, hemp from Zhaoqing)</w:t>
      </w:r>
      <w:r>
        <w:t xml:space="preserve"> </w:t>
      </w:r>
      <w:r>
        <w:t xml:space="preserve">• AI pattern generator calibrated to Chinese body metrics (addressing Western software's 32% inaccuracy for East Asian physiques)</w:t>
      </w:r>
    </w:p>
    <w:bookmarkEnd w:id="25"/>
    <w:bookmarkStart w:id="26" w:name="Xeca5f39fb74abf4144427a21108677059c9517b"/>
    <w:p>
      <w:pPr>
        <w:pStyle w:val="Heading3"/>
      </w:pPr>
      <w:r>
        <w:t xml:space="preserve">Phase 3: Pilot Validation &amp; Scaling Strategy (Months 9-12)</w:t>
      </w:r>
    </w:p>
    <w:p>
      <w:pPr>
        <w:pStyle w:val="FirstParagraph"/>
      </w:pPr>
      <w:r>
        <w:t xml:space="preserve">Operational testing at two Guangzhou locations with real customers:</w:t>
      </w:r>
      <w:r>
        <w:t xml:space="preserve"> </w:t>
      </w:r>
      <w:r>
        <w:t xml:space="preserve">• Quantitative: Track conversion rates, average order value, repeat purchase frequency</w:t>
      </w:r>
      <w:r>
        <w:t xml:space="preserve"> </w:t>
      </w:r>
      <w:r>
        <w:t xml:space="preserve">• Qualitative: Measure cultural resonance through post-purchase narratives</w:t>
      </w:r>
      <w:r>
        <w:t xml:space="preserve"> </w:t>
      </w:r>
      <w:r>
        <w:t xml:space="preserve">• Economic modeling: Calculate break-even point using Guangzhou-specific cost structures (labor 35%, materials 40%, tech 25%)</w:t>
      </w:r>
    </w:p>
    <w:bookmarkEnd w:id="26"/>
    <w:bookmarkEnd w:id="27"/>
    <w:bookmarkStart w:id="28" w:name="Xcbba6eb5011fff185810aa1f345b4570c0ea399"/>
    <w:p>
      <w:pPr>
        <w:pStyle w:val="Heading2"/>
      </w:pPr>
      <w:r>
        <w:t xml:space="preserve">6. Expected Outcomes and Academic Contribution</w:t>
      </w:r>
    </w:p>
    <w:p>
      <w:pPr>
        <w:pStyle w:val="FirstParagraph"/>
      </w:pPr>
      <w:r>
        <w:t xml:space="preserve">This thesis will deliver:</w:t>
      </w:r>
    </w:p>
    <w:p>
      <w:pPr>
        <w:numPr>
          <w:ilvl w:val="0"/>
          <w:numId w:val="1003"/>
        </w:numPr>
        <w:pStyle w:val="Compact"/>
      </w:pPr>
      <w:r>
        <w:t xml:space="preserve">A validated "Tailor" service blueprint tailored to Guangzhou's urban fabric, addressing the critical gap between heritage craftsmanship and digital transformation in China's apparel sector.</w:t>
      </w:r>
    </w:p>
    <w:p>
      <w:pPr>
        <w:numPr>
          <w:ilvl w:val="0"/>
          <w:numId w:val="1003"/>
        </w:numPr>
        <w:pStyle w:val="Compact"/>
      </w:pPr>
      <w:r>
        <w:t xml:space="preserve">Academic contributions to cultural entrepreneurship literature, demonstrating how traditional skills can be re-engineered for smart city environments – a novel framework applicable across ASEAN markets.</w:t>
      </w:r>
    </w:p>
    <w:p>
      <w:pPr>
        <w:numPr>
          <w:ilvl w:val="0"/>
          <w:numId w:val="1003"/>
        </w:numPr>
        <w:pStyle w:val="Compact"/>
      </w:pPr>
      <w:r>
        <w:t xml:space="preserve">Evidence-based policy recommendations for Guangzhou's municipal government on supporting micro-artisan enterprises through the city's "Digital Silk Road" initiative.</w:t>
      </w:r>
    </w:p>
    <w:bookmarkEnd w:id="28"/>
    <w:bookmarkStart w:id="29" w:name="timeline-and-resource-requirements"/>
    <w:p>
      <w:pPr>
        <w:pStyle w:val="Heading2"/>
      </w:pPr>
      <w:r>
        <w:t xml:space="preserve">7. Timeline and Resource Requirements</w:t>
      </w:r>
    </w:p>
    <w:p>
      <w:pPr>
        <w:pStyle w:val="FirstParagraph"/>
      </w:pPr>
      <w:r>
        <w:t xml:space="preserve">The 12-month project aligns with Guangzhou's commercial cycles (avoiding Spring Festival disruptions). Key resources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Resource</w:t>
            </w:r>
          </w:p>
        </w:tc>
        <w:tc>
          <w:tcPr/>
          <w:p>
            <w:pPr>
              <w:pStyle w:val="Compact"/>
              <w:jc w:val="left"/>
            </w:pPr>
            <w:r>
              <w:t xml:space="preserve">Requirement</w:t>
            </w:r>
          </w:p>
        </w:tc>
      </w:tr>
      <w:tr>
        <w:tc>
          <w:tcPr/>
          <w:p>
            <w:pPr>
              <w:pStyle w:val="Compact"/>
              <w:jc w:val="left"/>
            </w:pPr>
            <w:r>
              <w:t xml:space="preserve">Funding Source</w:t>
            </w:r>
          </w:p>
        </w:tc>
        <w:tc>
          <w:tcPr/>
          <w:p>
            <w:pPr>
              <w:pStyle w:val="Compact"/>
              <w:jc w:val="left"/>
            </w:pPr>
            <w:r>
              <w:t xml:space="preserve">Guangdong Provincial Innovation Fund (est. $45,000)</w:t>
            </w:r>
          </w:p>
        </w:tc>
      </w:tr>
      <w:tr>
        <w:tc>
          <w:tcPr/>
          <w:p>
            <w:pPr>
              <w:pStyle w:val="Compact"/>
              <w:jc w:val="left"/>
            </w:pPr>
            <w:r>
              <w:t xml:space="preserve">Partnerships</w:t>
            </w:r>
          </w:p>
        </w:tc>
        <w:tc>
          <w:tcPr/>
          <w:p>
            <w:pPr>
              <w:pStyle w:val="Compact"/>
              <w:jc w:val="left"/>
            </w:pPr>
            <w:r>
              <w:t xml:space="preserve">Canton Fair Authority, Guangzhou Tailors Guild, Tencent Cloud</w:t>
            </w:r>
          </w:p>
        </w:tc>
      </w:tr>
      <w:tr>
        <w:tc>
          <w:tcPr/>
          <w:p>
            <w:pPr>
              <w:pStyle w:val="Compact"/>
              <w:jc w:val="left"/>
            </w:pPr>
            <w:r>
              <w:t xml:space="preserve">Location</w:t>
            </w:r>
          </w:p>
        </w:tc>
        <w:tc>
          <w:tcPr/>
          <w:p>
            <w:pPr>
              <w:pStyle w:val="Compact"/>
              <w:jc w:val="left"/>
            </w:pPr>
            <w:r>
              <w:t xml:space="preserve">Pilot zones: Yuexiu District (heritage), Tianhe CBD (modern)</w:t>
            </w:r>
          </w:p>
        </w:tc>
      </w:tr>
    </w:tbl>
    <w:bookmarkEnd w:id="29"/>
    <w:bookmarkStart w:id="30" w:name="conclusion-why-tailor-in-china-guangzhou"/>
    <w:p>
      <w:pPr>
        <w:pStyle w:val="Heading2"/>
      </w:pPr>
      <w:r>
        <w:t xml:space="preserve">8. Conclusion: Why Tailor in China Guangzhou?</w:t>
      </w:r>
    </w:p>
    <w:p>
      <w:pPr>
        <w:pStyle w:val="FirstParagraph"/>
      </w:pPr>
      <w:r>
        <w:t xml:space="preserve">In China's $500 billion apparel market, Guangzhou represents the perfect proving ground for a "Tailor" model that transcends mere customization. It merges three powerful vectors: the city's historical role as a global tailor hub (19th-century Cantonese tailors pioneered Western-style suits in Asia), its current status as China's top export city (20% of national apparel exports), and its strategic push toward "digital-physical" retail innovation. This thesis will not merely propose a business but establish a replicable framework where "Tailor" becomes synonymous with culturally intelligent service design – proving that in Guangzhou, the most traditional skills find their greatest future through radical customization.</w:t>
      </w:r>
    </w:p>
    <w:p>
      <w:pPr>
        <w:pStyle w:val="BodyText"/>
      </w:pPr>
      <w:r>
        <w:t xml:space="preserve">By grounding this research exclusively in Guangzhou's unique ecosystem, the proposal ensures academic rigor while delivering immediate commercial value. The "Tailor" service model will demonstrate that true customization isn't just about measurements – it's about understanding the city's heartbeat where every stitch carries a story of tradition, technology, and tomorrow.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Service Model for China Guangzhou Market</dc:title>
  <dc:creator/>
  <dc:language>en</dc:language>
  <cp:keywords/>
  <dcterms:created xsi:type="dcterms:W3CDTF">2026-07-19T13:45:19Z</dcterms:created>
  <dcterms:modified xsi:type="dcterms:W3CDTF">2026-07-19T13:45:19Z</dcterms:modified>
</cp:coreProperties>
</file>

<file path=docProps/custom.xml><?xml version="1.0" encoding="utf-8"?>
<Properties xmlns="http://schemas.openxmlformats.org/officeDocument/2006/custom-properties" xmlns:vt="http://schemas.openxmlformats.org/officeDocument/2006/docPropsVTypes"/>
</file>