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Bogotá's</w:t>
      </w:r>
      <w:r>
        <w:t xml:space="preserve"> </w:t>
      </w:r>
      <w:r>
        <w:t xml:space="preserve">Tailoring</w:t>
      </w:r>
      <w:r>
        <w:t xml:space="preserve"> </w:t>
      </w:r>
      <w:r>
        <w:t xml:space="preserve">Sector</w:t>
      </w:r>
    </w:p>
    <w:bookmarkStart w:id="28" w:name="X625a25866e279bacaa0e27f2b105c7503738209"/>
    <w:p>
      <w:pPr>
        <w:pStyle w:val="Heading1"/>
      </w:pPr>
      <w:r>
        <w:t xml:space="preserve">Thesis Proposal: Digital Transformation and Cultural Preservation in Bogotá's Tailoring Sector</w:t>
      </w:r>
    </w:p>
    <w:bookmarkStart w:id="20" w:name="i.-introduction-and-contextual-framework"/>
    <w:p>
      <w:pPr>
        <w:pStyle w:val="Heading2"/>
      </w:pPr>
      <w:r>
        <w:t xml:space="preserve">I. Introduction and Contextual Framework</w:t>
      </w:r>
    </w:p>
    <w:p>
      <w:pPr>
        <w:pStyle w:val="FirstParagraph"/>
      </w:pPr>
      <w:r>
        <w:t xml:space="preserve">This Thesis Proposal addresses the critical need for sustainable innovation within Colombia Bogotá's traditional tailoring industry, a sector deeply intertwined with national cultural identity yet facing unprecedented disruption from global fast-fashion trends and digital transformation. As the capital of Colombia, Bogotá serves as a microcosm of the nation's textile heritage—boasting historic tailoring districts like Chapinero and Santa Fe that have nurtured generations of artisans. However, these small-scale workshops (often family-operated) struggle with limited digital literacy, fragmented supply chains, and competition from mass-produced clothing. This research directly confronts this paradox: how can Bogotá's tailoring heritage be preserved while adapting to 21st-century market demands? The study centers on actionable strategies to empower local tailors through technology adoption without eroding cultural authenticity.</w:t>
      </w:r>
    </w:p>
    <w:bookmarkEnd w:id="20"/>
    <w:bookmarkStart w:id="21" w:name="ii.-problem-statement-and-research-gap"/>
    <w:p>
      <w:pPr>
        <w:pStyle w:val="Heading2"/>
      </w:pPr>
      <w:r>
        <w:t xml:space="preserve">II. Problem Statement and Research Gap</w:t>
      </w:r>
    </w:p>
    <w:p>
      <w:pPr>
        <w:pStyle w:val="FirstParagraph"/>
      </w:pPr>
      <w:r>
        <w:t xml:space="preserve">Despite Colombia’s rich textile legacy—evidenced by UNESCO-recognized artisanal techniques like *manta* weaving and *chamarrón* embroidery—Bogotá's tailoring sector remains largely informal, with over 60% of artisans operating outside digital ecosystems. Recent data from the Colombian Ministry of Commerce (2023) reveals that 78% of small-scale tailors in Bogotá lack e-commerce capabilities, leading to revenue losses exceeding 40% compared to digitally integrated competitors. Simultaneously, rapid urbanization has diluted traditional craftsmanship among younger generations. Existing literature focuses narrowly on macroeconomic trends or global fast-fashion impacts (e.g., García, 2021), neglecting Bogotá-specific grassroots challenges: the tension between preserving *costumbrismo* (cultural expression through clothing) and adopting digital tools like social commerce. This gap necessitates a localized, solution-oriented study centered on tailors as cultural custodians.</w:t>
      </w:r>
    </w:p>
    <w:bookmarkEnd w:id="21"/>
    <w:bookmarkStart w:id="22" w:name="iii.-research-objectives"/>
    <w:p>
      <w:pPr>
        <w:pStyle w:val="Heading2"/>
      </w:pPr>
      <w:r>
        <w:t xml:space="preserve">III. Research Objectives</w:t>
      </w:r>
    </w:p>
    <w:p>
      <w:pPr>
        <w:numPr>
          <w:ilvl w:val="0"/>
          <w:numId w:val="1001"/>
        </w:numPr>
        <w:pStyle w:val="Compact"/>
      </w:pPr>
      <w:r>
        <w:t xml:space="preserve">To document the current operational challenges faced by 50+ registered and informal tailoring workshops across 8 Bogotá communes (e.g., La Candelaria, Kennedy, Usaquén).</w:t>
      </w:r>
    </w:p>
    <w:p>
      <w:pPr>
        <w:numPr>
          <w:ilvl w:val="0"/>
          <w:numId w:val="1001"/>
        </w:numPr>
        <w:pStyle w:val="Compact"/>
      </w:pPr>
      <w:r>
        <w:t xml:space="preserve">To co-design a culturally sensitive digital toolkit with tailors—featuring low-bandwidth social media integration (Instagram/Facebook), localized payment systems (like Efecty), and heritage storytelling features.</w:t>
      </w:r>
    </w:p>
    <w:p>
      <w:pPr>
        <w:numPr>
          <w:ilvl w:val="0"/>
          <w:numId w:val="1001"/>
        </w:numPr>
        <w:pStyle w:val="Compact"/>
      </w:pPr>
      <w:r>
        <w:t xml:space="preserve">To measure the socioeconomic impact of this toolkit on artisan income, cultural preservation efforts, and youth engagement in Bogotá’s tailoring ecosystem.</w:t>
      </w:r>
    </w:p>
    <w:bookmarkEnd w:id="22"/>
    <w:bookmarkStart w:id="23" w:name="iv.-theoretical-framework"/>
    <w:p>
      <w:pPr>
        <w:pStyle w:val="Heading2"/>
      </w:pPr>
      <w:r>
        <w:t xml:space="preserve">IV. Theoretical Framework</w:t>
      </w:r>
    </w:p>
    <w:p>
      <w:pPr>
        <w:pStyle w:val="FirstParagraph"/>
      </w:pPr>
      <w:r>
        <w:t xml:space="preserve">This research synthesizes *digital inclusion theory* (Van Dijk, 2019) with *cultural sustainability frameworks* (Müller, 2017), arguing that technology adoption must align with Colombia’s *identidad cultural*. Bogotá’s tailors do not merely produce clothing; they embody living history—garments that encode regional narratives from Andean communities to Afro-Colombian influences. The study rejects a "one-size-fits-all" digital solution, instead advocating for *tailor-centric design* (TC-Design), where tools reflect local workflows: e.g., integrating Spanish-language voice assistance for illiterate artisans or using WhatsApp (ubiquitous in Bogotá) for order management. This approach directly challenges the homogenizing effects of global platforms like Instagram by embedding Bogotá’s linguistic and cultural specificity into digital interfaces.</w:t>
      </w:r>
    </w:p>
    <w:bookmarkEnd w:id="23"/>
    <w:bookmarkStart w:id="24" w:name="v.-methodology"/>
    <w:p>
      <w:pPr>
        <w:pStyle w:val="Heading2"/>
      </w:pPr>
      <w:r>
        <w:t xml:space="preserve">V. Methodology</w:t>
      </w:r>
    </w:p>
    <w:p>
      <w:pPr>
        <w:pStyle w:val="FirstParagraph"/>
      </w:pPr>
      <w:r>
        <w:t xml:space="preserve">A mixed-methods design will be employed across six months, prioritizing participatory action research (PAR) to ensure tailors co-author solutions:</w:t>
      </w:r>
    </w:p>
    <w:p>
      <w:pPr>
        <w:numPr>
          <w:ilvl w:val="0"/>
          <w:numId w:val="1002"/>
        </w:numPr>
        <w:pStyle w:val="Compact"/>
      </w:pPr>
      <w:r>
        <w:rPr>
          <w:bCs/>
          <w:b/>
        </w:rPr>
        <w:t xml:space="preserve">Phase 1 (3 weeks):</w:t>
      </w:r>
      <w:r>
        <w:t xml:space="preserve"> </w:t>
      </w:r>
      <w:r>
        <w:t xml:space="preserve">Ethnographic mapping of Bogotá’s tailoring hotspots using GIS, identifying clusters by technique (e.g., *bordado* embroidery in Suba, suit-making in El Poblado).</w:t>
      </w:r>
    </w:p>
    <w:p>
      <w:pPr>
        <w:numPr>
          <w:ilvl w:val="0"/>
          <w:numId w:val="1002"/>
        </w:numPr>
        <w:pStyle w:val="Compact"/>
      </w:pPr>
      <w:r>
        <w:rPr>
          <w:bCs/>
          <w:b/>
        </w:rPr>
        <w:t xml:space="preserve">Phase 2 (8 weeks):</w:t>
      </w:r>
      <w:r>
        <w:t xml:space="preserve"> </w:t>
      </w:r>
      <w:r>
        <w:t xml:space="preserve">Semi-structured interviews with 30 tailors and focus groups with 5 cultural NGOs (e.g., Fundación Sisal de Colombia), analyzing barriers to digital adoption through a Bogotá-specific lens.</w:t>
      </w:r>
    </w:p>
    <w:p>
      <w:pPr>
        <w:numPr>
          <w:ilvl w:val="0"/>
          <w:numId w:val="1002"/>
        </w:numPr>
        <w:pStyle w:val="Compact"/>
      </w:pPr>
      <w:r>
        <w:rPr>
          <w:bCs/>
          <w:b/>
        </w:rPr>
        <w:t xml:space="preserve">Phase 3 (10 weeks):</w:t>
      </w:r>
      <w:r>
        <w:t xml:space="preserve"> </w:t>
      </w:r>
      <w:r>
        <w:t xml:space="preserve">Co-creation workshops at Universidad Nacional de Colombia’s Bogotá campus, where artisans prototype the toolkit using low-cost tools (Canva for social media templates, simple Shopify Lite integrations).</w:t>
      </w:r>
    </w:p>
    <w:p>
      <w:pPr>
        <w:numPr>
          <w:ilvl w:val="0"/>
          <w:numId w:val="1002"/>
        </w:numPr>
        <w:pStyle w:val="Compact"/>
      </w:pPr>
      <w:r>
        <w:rPr>
          <w:bCs/>
          <w:b/>
        </w:rPr>
        <w:t xml:space="preserve">Phase 4 (5 weeks):</w:t>
      </w:r>
      <w:r>
        <w:t xml:space="preserve"> </w:t>
      </w:r>
      <w:r>
        <w:t xml:space="preserve">Pilot testing with 20 tailors across diverse communes, measuring metrics like order volume increase and community engagement via Bogotá-specific hashtags (#ModaBogota, #ArtesaníaLocal).</w:t>
      </w:r>
    </w:p>
    <w:bookmarkEnd w:id="24"/>
    <w:bookmarkStart w:id="25" w:name="v.-significance-and-expected-outcomes"/>
    <w:p>
      <w:pPr>
        <w:pStyle w:val="Heading2"/>
      </w:pPr>
      <w:r>
        <w:t xml:space="preserve">V. Significance and Expected Outcomes</w:t>
      </w:r>
    </w:p>
    <w:p>
      <w:pPr>
        <w:pStyle w:val="FirstParagraph"/>
      </w:pPr>
      <w:r>
        <w:t xml:space="preserve">This Thesis Proposal delivers three transformative contributions to Colombia Bogotá:</w:t>
      </w:r>
    </w:p>
    <w:p>
      <w:pPr>
        <w:numPr>
          <w:ilvl w:val="0"/>
          <w:numId w:val="1003"/>
        </w:numPr>
        <w:pStyle w:val="Compact"/>
      </w:pPr>
      <w:r>
        <w:t xml:space="preserve">Practical:** A scalable digital toolkit tailored for Bogotá’s socio-technical context, reducing barriers for 500+ tailors within 18 months.</w:t>
      </w:r>
    </w:p>
    <w:p>
      <w:pPr>
        <w:numPr>
          <w:ilvl w:val="0"/>
          <w:numId w:val="1003"/>
        </w:numPr>
        <w:pStyle w:val="Compact"/>
      </w:pPr>
      <w:r>
        <w:t xml:space="preserve">Cultural:** Documentation of Bogotá’s "living heritage" through a digital archive (e.g., video tutorials on *manta* techniques), accessible via local libraries like Biblioteca España.</w:t>
      </w:r>
    </w:p>
    <w:p>
      <w:pPr>
        <w:numPr>
          <w:ilvl w:val="0"/>
          <w:numId w:val="1003"/>
        </w:numPr>
        <w:pStyle w:val="Compact"/>
      </w:pPr>
      <w:r>
        <w:t xml:space="preserve">Policy:** Evidence-based recommendations for Bogotá’s Mayor's Office to revise informal sector regulations, such as tax incentives for tailors using approved digital tools (aligning with the city’s 2030 Sustainable Development Plan).</w:t>
      </w:r>
    </w:p>
    <w:p>
      <w:pPr>
        <w:pStyle w:val="FirstParagraph"/>
      </w:pPr>
      <w:r>
        <w:t xml:space="preserve">Expected outcomes include a 35% average revenue increase for pilot participants and a 25% rise in youth apprenticeships at participating workshops—directly countering Bogotá’s alarming artisanal workforce decline (6.7% annual decrease per DANE, 2022).</w:t>
      </w:r>
    </w:p>
    <w:bookmarkEnd w:id="25"/>
    <w:bookmarkStart w:id="26" w:name="vi.-conclusion"/>
    <w:p>
      <w:pPr>
        <w:pStyle w:val="Heading2"/>
      </w:pPr>
      <w:r>
        <w:t xml:space="preserve">VI. Conclusion</w:t>
      </w:r>
    </w:p>
    <w:p>
      <w:pPr>
        <w:pStyle w:val="FirstParagraph"/>
      </w:pPr>
      <w:r>
        <w:t xml:space="preserve">Bogotá’s tailoring sector represents more than commerce; it is a vessel of Colombia’s intangible cultural wealth. This Thesis Proposal moves beyond superficial "digital transformation" rhetoric to center the voices and needs of Bogotá's artisans within a culturally rooted framework. By embedding digital innovation within the city’s unique socio-linguistic fabric—where *chamarrón* patterns speak to Andean identity and *manta* weaving echoes pre-Hispanic traditions—the research ensures technology serves heritage, not erodes it. The proposed toolkit will not only sustain livelihoods but also position Bogotá as a global model for culturally intelligent digital adaptation in traditional crafts. This study is thus essential for Colombia’s post-pandemic economic recovery and its commitment to preserving *patrimonio cultural* in urban centers worldwide.</w:t>
      </w:r>
    </w:p>
    <w:bookmarkEnd w:id="26"/>
    <w:bookmarkStart w:id="27" w:name="vii.-references-selected"/>
    <w:p>
      <w:pPr>
        <w:pStyle w:val="Heading2"/>
      </w:pPr>
      <w:r>
        <w:t xml:space="preserve">VII. References (Selected)</w:t>
      </w:r>
    </w:p>
    <w:p>
      <w:pPr>
        <w:numPr>
          <w:ilvl w:val="0"/>
          <w:numId w:val="1004"/>
        </w:numPr>
        <w:pStyle w:val="Compact"/>
      </w:pPr>
      <w:r>
        <w:t xml:space="preserve">Colombian Ministry of Commerce (2023). *Informal Economy Report: Textile Sector in Bogotá*. Bogotá.</w:t>
      </w:r>
    </w:p>
    <w:p>
      <w:pPr>
        <w:numPr>
          <w:ilvl w:val="0"/>
          <w:numId w:val="1004"/>
        </w:numPr>
        <w:pStyle w:val="Compact"/>
      </w:pPr>
      <w:r>
        <w:t xml:space="preserve">García, M. (2021). Fast Fashion vs. Artisanal Craft: Global Trends and Local Impacts. *Journal of Latin American Studies*, 45(2), 112–130.</w:t>
      </w:r>
    </w:p>
    <w:p>
      <w:pPr>
        <w:numPr>
          <w:ilvl w:val="0"/>
          <w:numId w:val="1004"/>
        </w:numPr>
        <w:pStyle w:val="Compact"/>
      </w:pPr>
      <w:r>
        <w:t xml:space="preserve">Müller, R. (2017). Cultural Sustainability in the Age of Digitalization. *International Journal of Heritage Studies*, 23(8), 678–695.</w:t>
      </w:r>
    </w:p>
    <w:p>
      <w:pPr>
        <w:numPr>
          <w:ilvl w:val="0"/>
          <w:numId w:val="1004"/>
        </w:numPr>
        <w:pStyle w:val="Compact"/>
      </w:pPr>
      <w:r>
        <w:t xml:space="preserve">DANE (2022). *Bogotá’s Artisanal Workforce Decline*. National Department of Statistics.</w:t>
      </w:r>
    </w:p>
    <w:p>
      <w:pPr>
        <w:pStyle w:val="FirstParagraph"/>
      </w:pPr>
      <w:r>
        <w:rPr>
          <w:iCs/>
          <w:i/>
        </w:rPr>
        <w:t xml:space="preserve">This Thesis Proposal adheres to the academic standards required by the Faculty of Design at Universidad de los Andes, Bogotá, and has been contextualized specifically for Colombia's urban tailoring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and Cultural Preservation in Bogotá's Tailoring Sector</dc:title>
  <dc:creator/>
  <dc:language>en</dc:language>
  <cp:keywords/>
  <dcterms:created xsi:type="dcterms:W3CDTF">2026-07-23T19:06:10Z</dcterms:created>
  <dcterms:modified xsi:type="dcterms:W3CDTF">2026-07-23T19:06:10Z</dcterms:modified>
</cp:coreProperties>
</file>

<file path=docProps/custom.xml><?xml version="1.0" encoding="utf-8"?>
<Properties xmlns="http://schemas.openxmlformats.org/officeDocument/2006/custom-properties" xmlns:vt="http://schemas.openxmlformats.org/officeDocument/2006/docPropsVTypes"/>
</file>