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dec0a863650cb40b668b6bba09d83b91bb39f81"/>
    <w:p>
      <w:pPr>
        <w:pStyle w:val="Heading1"/>
      </w:pPr>
      <w:r>
        <w:t xml:space="preserve">Thesis Proposal: The Evolution of the Tailor Profession in Germany Berlin</w:t>
      </w:r>
    </w:p>
    <w:bookmarkStart w:id="20" w:name="introduction"/>
    <w:p>
      <w:pPr>
        <w:pStyle w:val="Heading2"/>
      </w:pPr>
      <w:r>
        <w:t xml:space="preserve">Introduction</w:t>
      </w:r>
    </w:p>
    <w:p>
      <w:pPr>
        <w:pStyle w:val="FirstParagraph"/>
      </w:pPr>
      <w:r>
        <w:t xml:space="preserve">The tailor profession, once a cornerstone of European sartorial culture, faces unprecedented transformation in the modern era. This Thesis Proposal examines the contemporary state and future trajectory of tailoring within Germany Berlin—a city emblematic of both historical craftsmanship and cutting-edge innovation. As global fashion trends accelerate toward mass production, Berlin’s artisanal tailors represent a vital cultural asset navigating between tradition and technological disruption. This research directly addresses a critical gap in academic discourse by focusing specifically on how the</w:t>
      </w:r>
      <w:r>
        <w:t xml:space="preserve"> </w:t>
      </w:r>
      <w:r>
        <w:rPr>
          <w:iCs/>
          <w:i/>
        </w:rPr>
        <w:t xml:space="preserve">Tailor</w:t>
      </w:r>
      <w:r>
        <w:t xml:space="preserve"> </w:t>
      </w:r>
      <w:r>
        <w:t xml:space="preserve">in</w:t>
      </w:r>
      <w:r>
        <w:t xml:space="preserve"> </w:t>
      </w:r>
      <w:r>
        <w:rPr>
          <w:iCs/>
          <w:i/>
        </w:rPr>
        <w:t xml:space="preserve">Germany Berlin</w:t>
      </w:r>
      <w:r>
        <w:t xml:space="preserve"> </w:t>
      </w:r>
      <w:r>
        <w:t xml:space="preserve">adapts to economic pressures, digitalization, and shifting consumer values. The significance of this study extends beyond academia; it illuminates strategies for preserving intangible cultural heritage while fostering sustainable entrepreneurship in Europe’s creative capital.</w:t>
      </w:r>
    </w:p>
    <w:bookmarkEnd w:id="20"/>
    <w:bookmarkStart w:id="21" w:name="research-problem-and-objectives"/>
    <w:p>
      <w:pPr>
        <w:pStyle w:val="Heading2"/>
      </w:pPr>
      <w:r>
        <w:t xml:space="preserve">Research Problem and Objectives</w:t>
      </w:r>
    </w:p>
    <w:p>
      <w:pPr>
        <w:pStyle w:val="FirstParagraph"/>
      </w:pPr>
      <w:r>
        <w:t xml:space="preserve">Despite Berlin’s reputation as a hub for avant-garde fashion, the local tailor industry remains under-documented. Traditional tailors (often family-run ateliers) struggle with declining apprenticeship programs, competition from fast fashion, and the challenges of digitizing bespoke services. Meanwhile, emerging "tech-tailors" experiment with AI-driven pattern-making and sustainable materials—yet these innovations lack contextual analysis within Berlin’s socio-economic landscape. This Thesis Proposal identifies three core objectives:</w:t>
      </w:r>
    </w:p>
    <w:p>
      <w:pPr>
        <w:numPr>
          <w:ilvl w:val="0"/>
          <w:numId w:val="1001"/>
        </w:numPr>
        <w:pStyle w:val="Compact"/>
      </w:pPr>
      <w:r>
        <w:t xml:space="preserve">To map the current ecosystem of tailoring businesses across Berlin, categorizing them by scale (micro-ateliers vs. established firms), specialty (menswear, haute couture, sustainable fashion), and digital adoption levels.</w:t>
      </w:r>
    </w:p>
    <w:p>
      <w:pPr>
        <w:numPr>
          <w:ilvl w:val="0"/>
          <w:numId w:val="1001"/>
        </w:numPr>
        <w:pStyle w:val="Compact"/>
      </w:pPr>
      <w:r>
        <w:t xml:space="preserve">To analyze the socio-economic barriers faced by tailors in</w:t>
      </w:r>
      <w:r>
        <w:t xml:space="preserve"> </w:t>
      </w:r>
      <w:r>
        <w:rPr>
          <w:iCs/>
          <w:i/>
        </w:rPr>
        <w:t xml:space="preserve">Germany Berlin</w:t>
      </w:r>
      <w:r>
        <w:t xml:space="preserve">, including regulatory hurdles under German labor laws and access to craft-specific training programs.</w:t>
      </w:r>
    </w:p>
    <w:p>
      <w:pPr>
        <w:numPr>
          <w:ilvl w:val="0"/>
          <w:numId w:val="1001"/>
        </w:numPr>
        <w:pStyle w:val="Compact"/>
      </w:pPr>
      <w:r>
        <w:t xml:space="preserve">To co-create a viable sustainability framework for Berlin’s tailoring sector through participatory workshops with practitioners, ensuring the proposed model aligns with both artisanal values and European Union environmental directives.</w:t>
      </w:r>
    </w:p>
    <w:bookmarkEnd w:id="21"/>
    <w:bookmarkStart w:id="22" w:name="literature-review-gaps-addressed"/>
    <w:p>
      <w:pPr>
        <w:pStyle w:val="Heading2"/>
      </w:pPr>
      <w:r>
        <w:t xml:space="preserve">Literature Review (Gaps Addressed)</w:t>
      </w:r>
    </w:p>
    <w:p>
      <w:pPr>
        <w:pStyle w:val="FirstParagraph"/>
      </w:pPr>
      <w:r>
        <w:t xml:space="preserve">Existing scholarship predominantly examines tailoring in London or Paris, overlooking Berlin’s unique post-reunification context. Studies by Sørensen (2018) on "Slow Fashion in the EU" neglect Germany’s regional variations, while digital transition research (Chen &amp; Müller, 2021) focuses on corporate brands—not independent</w:t>
      </w:r>
      <w:r>
        <w:t xml:space="preserve"> </w:t>
      </w:r>
      <w:r>
        <w:rPr>
          <w:iCs/>
          <w:i/>
        </w:rPr>
        <w:t xml:space="preserve">Tailor</w:t>
      </w:r>
      <w:r>
        <w:t xml:space="preserve"> </w:t>
      </w:r>
      <w:r>
        <w:t xml:space="preserve">artisans. Crucially, no academic work has centered on Berlin as a case study for craft resilience. This Thesis Proposal bridges these gaps by grounding analysis in Berlin’s specific cultural fabric: its history as a center of counterculture (e.g., 1970s punk fashion), post-2015 refugee influx diversifying skillsets, and the city-state’s aggressive "Green Economy" policies. We argue that Berlin’s tailor community exemplifies how traditional craftsmanship can thrive within Germany’s progressive urban policy framework.</w:t>
      </w:r>
    </w:p>
    <w:bookmarkEnd w:id="22"/>
    <w:bookmarkStart w:id="23" w:name="methodology"/>
    <w:p>
      <w:pPr>
        <w:pStyle w:val="Heading2"/>
      </w:pPr>
      <w:r>
        <w:t xml:space="preserve">Methodology</w:t>
      </w:r>
    </w:p>
    <w:p>
      <w:pPr>
        <w:pStyle w:val="FirstParagraph"/>
      </w:pPr>
      <w:r>
        <w:t xml:space="preserve">This mixed-methods study employs triangulation to ensure robust insights:</w:t>
      </w:r>
    </w:p>
    <w:p>
      <w:pPr>
        <w:numPr>
          <w:ilvl w:val="0"/>
          <w:numId w:val="1002"/>
        </w:numPr>
        <w:pStyle w:val="Compact"/>
      </w:pPr>
      <w:r>
        <w:rPr>
          <w:bCs/>
          <w:b/>
        </w:rPr>
        <w:t xml:space="preserve">Quantitative Phase:</w:t>
      </w:r>
      <w:r>
        <w:t xml:space="preserve"> </w:t>
      </w:r>
      <w:r>
        <w:t xml:space="preserve">A census of all registered tailoring businesses in Berlin (via Handwerkskammer Berlin) tracking revenue, workforce size, and digital tool adoption. This will identify industry-wide trends.</w:t>
      </w:r>
    </w:p>
    <w:p>
      <w:pPr>
        <w:numPr>
          <w:ilvl w:val="0"/>
          <w:numId w:val="1002"/>
        </w:numPr>
        <w:pStyle w:val="Compact"/>
      </w:pPr>
      <w:r>
        <w:rPr>
          <w:bCs/>
          <w:b/>
        </w:rPr>
        <w:t xml:space="preserve">Qualitative Phase:</w:t>
      </w:r>
      <w:r>
        <w:t xml:space="preserve"> </w:t>
      </w:r>
      <w:r>
        <w:t xml:space="preserve">In-depth interviews with 25+ tailors across Berlin’s districts (Mitte, Kreuzberg, Neukölln), focusing on their adaptation strategies. Additionally, participant observation at three key institutions: the Berlin Fashion Week workshops, the German Crafts Council (Zentralverband des Deutschen Handwerks), and a sustainable textile cooperative.</w:t>
      </w:r>
    </w:p>
    <w:p>
      <w:pPr>
        <w:numPr>
          <w:ilvl w:val="0"/>
          <w:numId w:val="1002"/>
        </w:numPr>
        <w:pStyle w:val="Compact"/>
      </w:pPr>
      <w:r>
        <w:rPr>
          <w:bCs/>
          <w:b/>
        </w:rPr>
        <w:t xml:space="preserve">Co-Creation Workshops:</w:t>
      </w:r>
      <w:r>
        <w:t xml:space="preserve"> </w:t>
      </w:r>
      <w:r>
        <w:t xml:space="preserve">Three design-thinking sessions with tailors to prototype a "Berlin Tailor Sustainability Charter" addressing circular economy principles (e.g., upcycling fabric scraps, blockchain for material tracing).</w:t>
      </w:r>
    </w:p>
    <w:p>
      <w:pPr>
        <w:pStyle w:val="FirstParagraph"/>
      </w:pPr>
      <w:r>
        <w:t xml:space="preserve">Analysis will utilize thematic coding for interview data and SPSS for statistical patterns. Ethical considerations include GDPR compliance and compensating participants through Berlin’s creative industry grants.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Berlin’s tailor landscape, visualizing geographic distribution and service niches to guide city planners and policymakers in Germany.</w:t>
      </w:r>
    </w:p>
    <w:p>
      <w:pPr>
        <w:numPr>
          <w:ilvl w:val="0"/>
          <w:numId w:val="1003"/>
        </w:numPr>
        <w:pStyle w:val="Compact"/>
      </w:pPr>
      <w:r>
        <w:t xml:space="preserve">A validated framework for "Digital Craft Integration" specifically designed for small-scale tailors—addressing their unique needs (e.g., affordable 3D body scanners for home use, not enterprise-level software).</w:t>
      </w:r>
    </w:p>
    <w:p>
      <w:pPr>
        <w:numPr>
          <w:ilvl w:val="0"/>
          <w:numId w:val="1003"/>
        </w:numPr>
        <w:pStyle w:val="Compact"/>
      </w:pPr>
      <w:r>
        <w:t xml:space="preserve">Policy recommendations to the Berlin Senate Department for Economics, integrating tailor insights into the city’s 2030 Climate Action Plan and Handwerk Innovation Strategy.</w:t>
      </w:r>
    </w:p>
    <w:p>
      <w:pPr>
        <w:pStyle w:val="FirstParagraph"/>
      </w:pPr>
      <w:r>
        <w:t xml:space="preserve">The significance of this research is multifaceted. For academic fields, it establishes Berlin as a benchmark for urban craft resilience in Germany. For practitioners, it delivers actionable tools to counter market saturation—e.g., leveraging Berlin’s "craft tourism" appeal (like the annual</w:t>
      </w:r>
      <w:r>
        <w:t xml:space="preserve"> </w:t>
      </w:r>
      <w:r>
        <w:rPr>
          <w:iCs/>
          <w:i/>
        </w:rPr>
        <w:t xml:space="preserve">Handwerksmarkt</w:t>
      </w:r>
      <w:r>
        <w:t xml:space="preserve">) to attract clients seeking authentic experiences over mass-produced garments. Crucially, this Thesis Proposal demonstrates how preserving the</w:t>
      </w:r>
      <w:r>
        <w:t xml:space="preserve"> </w:t>
      </w:r>
      <w:r>
        <w:rPr>
          <w:iCs/>
          <w:i/>
        </w:rPr>
        <w:t xml:space="preserve">Tailor</w:t>
      </w:r>
      <w:r>
        <w:t xml:space="preserve"> </w:t>
      </w:r>
      <w:r>
        <w:t xml:space="preserve">profession directly advances Germany’s cultural and economic goals: UNESCO recognizes traditional tailoring as intangible heritage, and Berlin’s creative sector contributes €5 billion annually to the city’s economy.</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iCs/>
                <w:i/>
              </w:rPr>
              <w:t xml:space="preserve">Data Collection &amp; Analysis</w:t>
            </w:r>
          </w:p>
        </w:tc>
        <w:tc>
          <w:tcPr/>
          <w:p>
            <w:pPr>
              <w:pStyle w:val="Compact"/>
              <w:jc w:val="left"/>
            </w:pPr>
            <w:r>
              <w:t xml:space="preserve">Census design, ethics approval</w:t>
            </w:r>
          </w:p>
        </w:tc>
        <w:tc>
          <w:tcPr/>
          <w:p>
            <w:pPr>
              <w:pStyle w:val="Compact"/>
              <w:jc w:val="left"/>
            </w:pPr>
            <w:r>
              <w:t xml:space="preserve">Semi-structured interviews, participant observation</w:t>
            </w:r>
          </w:p>
        </w:tc>
        <w:tc>
          <w:tcPr/>
          <w:p>
            <w:pPr>
              <w:pStyle w:val="Compact"/>
              <w:jc w:val="left"/>
            </w:pPr>
            <w:r>
              <w:t xml:space="preserve">Thematic coding, statistical analysis</w:t>
            </w:r>
          </w:p>
        </w:tc>
        <w:tc>
          <w:tcPr/>
          <w:p>
            <w:pPr>
              <w:pStyle w:val="Compact"/>
              <w:jc w:val="left"/>
            </w:pPr>
            <w:r>
              <w:t xml:space="preserve">Workshop development &amp; co-creation sessions</w:t>
            </w:r>
          </w:p>
        </w:tc>
      </w:tr>
      <w:tr>
        <w:tc>
          <w:tcPr/>
          <w:p>
            <w:pPr>
              <w:pStyle w:val="Compact"/>
              <w:jc w:val="left"/>
            </w:pPr>
            <w:r>
              <w:rPr>
                <w:iCs/>
                <w:i/>
              </w:rPr>
              <w:t xml:space="preserve">Dissemination Strategy</w:t>
            </w:r>
          </w:p>
        </w:tc>
        <w:tc>
          <w:tcPr/>
          <w:p>
            <w:pPr>
              <w:pStyle w:val="Compact"/>
              <w:jc w:val="left"/>
            </w:pPr>
            <w:r>
              <w:t xml:space="preserve">N/A</w:t>
            </w:r>
          </w:p>
        </w:tc>
        <w:tc>
          <w:tcPr/>
          <w:p>
            <w:pPr>
              <w:pStyle w:val="Compact"/>
              <w:jc w:val="left"/>
            </w:pPr>
            <w:r>
              <w:t xml:space="preserve">N/A</w:t>
            </w:r>
          </w:p>
        </w:tc>
        <w:tc>
          <w:tcPr/>
          <w:p>
            <w:pPr>
              <w:pStyle w:val="Compact"/>
              <w:jc w:val="left"/>
            </w:pPr>
            <w:r>
              <w:t xml:space="preserve">Draft report for Berlin Senate, academic conference submissions (e.g., ICSF 2025)</w:t>
            </w:r>
          </w:p>
        </w:tc>
        <w:tc>
          <w:tcPr/>
          <w:p>
            <w:pPr>
              <w:pStyle w:val="Compact"/>
              <w:jc w:val="left"/>
            </w:pPr>
            <w:r>
              <w:t xml:space="preserve">Final Thesis Submission, Policy Brief to Handwerkskammer Berlin</w:t>
            </w:r>
          </w:p>
        </w:tc>
      </w:tr>
    </w:tbl>
    <w:bookmarkEnd w:id="25"/>
    <w:bookmarkStart w:id="26" w:name="conclusion"/>
    <w:p>
      <w:pPr>
        <w:pStyle w:val="Heading2"/>
      </w:pPr>
      <w:r>
        <w:t xml:space="preserve">Conclusion</w:t>
      </w:r>
    </w:p>
    <w:p>
      <w:pPr>
        <w:pStyle w:val="FirstParagraph"/>
      </w:pPr>
      <w:r>
        <w:t xml:space="preserve">This Thesis Proposal positions the artisanal tailor as a pivotal agent in Germany’s cultural and economic future. In Berlin—where historic workshops stand beside tech startups—the survival of the</w:t>
      </w:r>
      <w:r>
        <w:t xml:space="preserve"> </w:t>
      </w:r>
      <w:r>
        <w:rPr>
          <w:iCs/>
          <w:i/>
        </w:rPr>
        <w:t xml:space="preserve">Tailor</w:t>
      </w:r>
      <w:r>
        <w:t xml:space="preserve"> </w:t>
      </w:r>
      <w:r>
        <w:t xml:space="preserve">is not merely about clothing; it’s a statement on value, identity, and sustainability in 21st-century urban life. By centering Berlin as the laboratory for this inquiry, we address an urgent need: to prove that traditional craftsmanship can coexist with innovation within Germany’s progressive framework. This research will culminate in a model adaptable across European cities grappling with similar challenges—proving that the future of fashion is woven not just into fabric, but into policy, community, and respect for legacy. The Thesis Proposal thus advances beyond academia; it champions the</w:t>
      </w:r>
      <w:r>
        <w:t xml:space="preserve"> </w:t>
      </w:r>
      <w:r>
        <w:rPr>
          <w:iCs/>
          <w:i/>
        </w:rPr>
        <w:t xml:space="preserve">Tailor</w:t>
      </w:r>
      <w:r>
        <w:t xml:space="preserve"> </w:t>
      </w:r>
      <w:r>
        <w:t xml:space="preserve">as a guardian of Germany Berlin’s creative soul in an era demanding both heritage and reinvention.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Tailor Profession in Germany Berlin</dc:title>
  <dc:creator/>
  <dc:language>en</dc:language>
  <cp:keywords/>
  <dcterms:created xsi:type="dcterms:W3CDTF">2026-07-15T03:52:31Z</dcterms:created>
  <dcterms:modified xsi:type="dcterms:W3CDTF">2026-07-15T03:52:31Z</dcterms:modified>
</cp:coreProperties>
</file>

<file path=docProps/custom.xml><?xml version="1.0" encoding="utf-8"?>
<Properties xmlns="http://schemas.openxmlformats.org/officeDocument/2006/custom-properties" xmlns:vt="http://schemas.openxmlformats.org/officeDocument/2006/docPropsVTypes"/>
</file>