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Sustainable</w:t>
      </w:r>
      <w:r>
        <w:t xml:space="preserve"> </w:t>
      </w:r>
      <w:r>
        <w:t xml:space="preserve">Future</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Iran</w:t>
      </w:r>
      <w:r>
        <w:t xml:space="preserve"> </w:t>
      </w:r>
      <w:r>
        <w:t xml:space="preserve">Tehran</w:t>
      </w:r>
    </w:p>
    <w:bookmarkStart w:id="29" w:name="Xadd32c9c7948b266ffee768b3e2b2317a836311"/>
    <w:p>
      <w:pPr>
        <w:pStyle w:val="Heading1"/>
      </w:pPr>
      <w:r>
        <w:t xml:space="preserve">Thesis Proposal: The Evolution and Sustainable Future of Traditional Tailoring in Iran Tehran</w:t>
      </w:r>
    </w:p>
    <w:bookmarkStart w:id="20" w:name="introduction"/>
    <w:p>
      <w:pPr>
        <w:pStyle w:val="Heading2"/>
      </w:pPr>
      <w:r>
        <w:t xml:space="preserve">1. Introduction</w:t>
      </w:r>
    </w:p>
    <w:p>
      <w:pPr>
        <w:pStyle w:val="FirstParagraph"/>
      </w:pPr>
      <w:r>
        <w:t xml:space="preserve">The traditional craft of tailoring remains a vital cultural and economic pillar within the urban fabric of Iran Tehran. As one of the oldest continuously practiced artisanal professions in Persian civilization, tailoring has evolved from handcrafted custom garments for elite courts to a ubiquitous service shaping daily fashion identity across Tehran's diverse neighborhoods. This thesis proposal examines the contemporary challenges and opportunities facing</w:t>
      </w:r>
      <w:r>
        <w:t xml:space="preserve"> </w:t>
      </w:r>
      <w:r>
        <w:rPr>
          <w:iCs/>
          <w:i/>
        </w:rPr>
        <w:t xml:space="preserve">Tailor</w:t>
      </w:r>
      <w:r>
        <w:t xml:space="preserve"> </w:t>
      </w:r>
      <w:r>
        <w:t xml:space="preserve">businesses in Iran Tehran within the context of rapid urbanization, globalized fashion markets, and shifting consumer preferences. With Tehran serving as Iran's economic hub housing over 15 million people and hosting thousands of tailoring workshops (</w:t>
      </w:r>
      <w:r>
        <w:rPr>
          <w:iCs/>
          <w:i/>
        </w:rPr>
        <w:t xml:space="preserve">shooshak-khaneh</w:t>
      </w:r>
      <w:r>
        <w:t xml:space="preserve">), this research addresses a critical gap in understanding how traditional</w:t>
      </w:r>
      <w:r>
        <w:t xml:space="preserve"> </w:t>
      </w:r>
      <w:r>
        <w:rPr>
          <w:iCs/>
          <w:i/>
        </w:rPr>
        <w:t xml:space="preserve">Tailor</w:t>
      </w:r>
      <w:r>
        <w:t xml:space="preserve"> </w:t>
      </w:r>
      <w:r>
        <w:t xml:space="preserve">practices can achieve sustainability while preserving cultural heritage.</w:t>
      </w:r>
    </w:p>
    <w:bookmarkEnd w:id="20"/>
    <w:bookmarkStart w:id="21" w:name="problem-statement"/>
    <w:p>
      <w:pPr>
        <w:pStyle w:val="Heading2"/>
      </w:pPr>
      <w:r>
        <w:t xml:space="preserve">2. Problem Statement</w:t>
      </w:r>
    </w:p>
    <w:p>
      <w:pPr>
        <w:pStyle w:val="FirstParagraph"/>
      </w:pPr>
      <w:r>
        <w:t xml:space="preserve">The traditional tailoring industry in Iran Tehran faces unprecedented disruption. While the craft has historically provided stable employment for generations of skilled artisans, it now contends with three converging crises: (1) Competition from fast-fashion retailers flooding Tehran's markets with cheap, mass-produced garments; (2) A generational shift where younger Iranians increasingly prefer ready-to-wear clothing over custom tailoring; and (3) Insufficient digital integration within the sector despite Tehran's technological advancement. These challenges threaten to erode Iran's unique textile heritage—a UNESCO-recognized cultural asset—and marginalize a profession that employs an estimated 120,000 artisans in Tehran alone. This research addresses the urgent need to develop actionable strategies for</w:t>
      </w:r>
      <w:r>
        <w:t xml:space="preserve"> </w:t>
      </w:r>
      <w:r>
        <w:rPr>
          <w:iCs/>
          <w:i/>
        </w:rPr>
        <w:t xml:space="preserve">Tailor</w:t>
      </w:r>
      <w:r>
        <w:t xml:space="preserve"> </w:t>
      </w:r>
      <w:r>
        <w:t xml:space="preserve">businesses to remain economically viable while maintaining craftsmanship standards.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Tehran's tailoring ecosystem, mapping key workshops across districts like Valiasr Street, Enghelab Avenue, and Velenjak to identify geographic patterns of resilience and vulnerability.</w:t>
      </w:r>
    </w:p>
    <w:p>
      <w:pPr>
        <w:numPr>
          <w:ilvl w:val="0"/>
          <w:numId w:val="1001"/>
        </w:numPr>
        <w:pStyle w:val="Compact"/>
      </w:pPr>
      <w:r>
        <w:t xml:space="preserve">To assess consumer behavior shifts among Tehran residents aged 18-45 regarding custom clothing preferences through structured surveys (n=350) and focus groups in major districts.</w:t>
      </w:r>
    </w:p>
    <w:p>
      <w:pPr>
        <w:numPr>
          <w:ilvl w:val="0"/>
          <w:numId w:val="1001"/>
        </w:numPr>
        <w:pStyle w:val="Compact"/>
      </w:pPr>
      <w:r>
        <w:t xml:space="preserve">To evaluate technological adoption barriers within Tehran's tailoring sector, including digital design tools, e-commerce platforms, and social media marketing strategies.</w:t>
      </w:r>
    </w:p>
    <w:p>
      <w:pPr>
        <w:numPr>
          <w:ilvl w:val="0"/>
          <w:numId w:val="1001"/>
        </w:numPr>
        <w:pStyle w:val="Compact"/>
      </w:pPr>
      <w:r>
        <w:t xml:space="preserve">To develop a culturally grounded sustainability framework for</w:t>
      </w:r>
      <w:r>
        <w:t xml:space="preserve"> </w:t>
      </w:r>
      <w:r>
        <w:rPr>
          <w:iCs/>
          <w:i/>
        </w:rPr>
        <w:t xml:space="preserve">Tailor</w:t>
      </w:r>
      <w:r>
        <w:t xml:space="preserve"> </w:t>
      </w:r>
      <w:r>
        <w:t xml:space="preserve">businesses that integrates traditional Persian textile techniques with modern ethical production practices.</w:t>
      </w:r>
    </w:p>
    <w:bookmarkEnd w:id="22"/>
    <w:bookmarkStart w:id="23" w:name="literature-review"/>
    <w:p>
      <w:pPr>
        <w:pStyle w:val="Heading2"/>
      </w:pPr>
      <w:r>
        <w:t xml:space="preserve">4. Literature Review</w:t>
      </w:r>
    </w:p>
    <w:p>
      <w:pPr>
        <w:pStyle w:val="FirstParagraph"/>
      </w:pPr>
      <w:r>
        <w:t xml:space="preserve">Existing scholarship on Iranian textile heritage focuses primarily on historical artifacts (e.g., Mo'ezzabadi, 2018), while contemporary studies address Iran's fashion industry broadly (Rezaei, 2021). Notably absent is granular research on Tehran's tailoring profession as a living craft. International case studies of artisanal tailoring in Paris and Tokyo inform this proposal but require contextual adaptation for Tehran's unique socio-economic environment. This research bridges that gap by centering</w:t>
      </w:r>
      <w:r>
        <w:t xml:space="preserve"> </w:t>
      </w:r>
      <w:r>
        <w:rPr>
          <w:iCs/>
          <w:i/>
        </w:rPr>
        <w:t xml:space="preserve">Iran Tehran</w:t>
      </w:r>
      <w:r>
        <w:t xml:space="preserve"> </w:t>
      </w:r>
      <w:r>
        <w:t xml:space="preserve">as the primary analytical site, acknowledging the city's role as Iran's cultural capital where traditional crafts coexist with modernity. Our work extends beyond previous studies by prioritizing practical implementation over theoretical analysis, directly addressing Tehran artisans' needs.</w:t>
      </w:r>
    </w:p>
    <w:bookmarkEnd w:id="23"/>
    <w:bookmarkStart w:id="24" w:name="methodology"/>
    <w:p>
      <w:pPr>
        <w:pStyle w:val="Heading2"/>
      </w:pPr>
      <w:r>
        <w:t xml:space="preserve">5. Methodology</w:t>
      </w:r>
    </w:p>
    <w:p>
      <w:pPr>
        <w:pStyle w:val="FirstParagraph"/>
      </w:pPr>
      <w:r>
        <w:t xml:space="preserve">This mixed-methods study employs a three-phase approach across Tehran's key commercial districts:</w:t>
      </w:r>
    </w:p>
    <w:p>
      <w:pPr>
        <w:numPr>
          <w:ilvl w:val="0"/>
          <w:numId w:val="1002"/>
        </w:numPr>
        <w:pStyle w:val="Compact"/>
      </w:pPr>
      <w:r>
        <w:rPr>
          <w:bCs/>
          <w:b/>
        </w:rPr>
        <w:t xml:space="preserve">Phase 1 (3 months):</w:t>
      </w:r>
      <w:r>
        <w:t xml:space="preserve"> </w:t>
      </w:r>
      <w:r>
        <w:t xml:space="preserve">Quantitative survey of 400 tailoring businesses (stratified by workshop size and location) to measure economic metrics, digital adoption rates, and consumer demand indicators.</w:t>
      </w:r>
    </w:p>
    <w:p>
      <w:pPr>
        <w:numPr>
          <w:ilvl w:val="0"/>
          <w:numId w:val="1002"/>
        </w:numPr>
        <w:pStyle w:val="Compact"/>
      </w:pPr>
      <w:r>
        <w:rPr>
          <w:bCs/>
          <w:b/>
        </w:rPr>
        <w:t xml:space="preserve">Phase 2 (2 months):</w:t>
      </w:r>
      <w:r>
        <w:t xml:space="preserve"> </w:t>
      </w:r>
      <w:r>
        <w:t xml:space="preserve">Qualitative focus groups with 60 Tehran consumers across income brackets to analyze purchasing motivations and cultural perceptions of custom clothing.</w:t>
      </w:r>
    </w:p>
    <w:p>
      <w:pPr>
        <w:numPr>
          <w:ilvl w:val="0"/>
          <w:numId w:val="1002"/>
        </w:numPr>
        <w:pStyle w:val="Compact"/>
      </w:pPr>
      <w:r>
        <w:rPr>
          <w:bCs/>
          <w:b/>
        </w:rPr>
        <w:t xml:space="preserve">Phase 3 (4 months):</w:t>
      </w:r>
      <w:r>
        <w:t xml:space="preserve"> </w:t>
      </w:r>
      <w:r>
        <w:t xml:space="preserve">Collaborative design workshops with 15 leading Tehran tailors (</w:t>
      </w:r>
      <w:r>
        <w:rPr>
          <w:iCs/>
          <w:i/>
        </w:rPr>
        <w:t xml:space="preserve">tārīn-khān</w:t>
      </w:r>
      <w:r>
        <w:t xml:space="preserve">) to co-develop the sustainability framework, incorporating traditional techniques like</w:t>
      </w:r>
      <w:r>
        <w:t xml:space="preserve"> </w:t>
      </w:r>
      <w:r>
        <w:rPr>
          <w:iCs/>
          <w:i/>
        </w:rPr>
        <w:t xml:space="preserve">nāmaz-khāna</w:t>
      </w:r>
      <w:r>
        <w:t xml:space="preserve"> </w:t>
      </w:r>
      <w:r>
        <w:t xml:space="preserve">embroidery and</w:t>
      </w:r>
      <w:r>
        <w:t xml:space="preserve"> </w:t>
      </w:r>
      <w:r>
        <w:rPr>
          <w:iCs/>
          <w:i/>
        </w:rPr>
        <w:t xml:space="preserve">būlōk</w:t>
      </w:r>
      <w:r>
        <w:t xml:space="preserve"> </w:t>
      </w:r>
      <w:r>
        <w:t xml:space="preserve">textile dyeing.</w:t>
      </w:r>
    </w:p>
    <w:p>
      <w:pPr>
        <w:pStyle w:val="FirstParagraph"/>
      </w:pPr>
      <w:r>
        <w:t xml:space="preserve">Data will be analyzed using NVivo for qualitative insights and SPSS for statistical modeling. All research adheres to ethical guidelines approved by Tehran University's Social Sciences Research Committee, with special attention to preserving artisan confidentiality.</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w:t>
      </w:r>
    </w:p>
    <w:p>
      <w:pPr>
        <w:numPr>
          <w:ilvl w:val="0"/>
          <w:numId w:val="1003"/>
        </w:numPr>
        <w:pStyle w:val="Compact"/>
      </w:pPr>
      <w:r>
        <w:rPr>
          <w:bCs/>
          <w:b/>
        </w:rPr>
        <w:t xml:space="preserve">Academic:</w:t>
      </w:r>
      <w:r>
        <w:t xml:space="preserve"> </w:t>
      </w:r>
      <w:r>
        <w:t xml:space="preserve">A novel theoretical framework ("Cultural Craft Resilience Model") explaining how traditional tailoring in Iran Tehran can adapt to modern challenges without sacrificing heritage—filling a critical void in Middle Eastern fashion studies.</w:t>
      </w:r>
    </w:p>
    <w:p>
      <w:pPr>
        <w:numPr>
          <w:ilvl w:val="0"/>
          <w:numId w:val="1003"/>
        </w:numPr>
        <w:pStyle w:val="Compact"/>
      </w:pPr>
      <w:r>
        <w:rPr>
          <w:bCs/>
          <w:b/>
        </w:rPr>
        <w:t xml:space="preserve">Policy:</w:t>
      </w:r>
      <w:r>
        <w:t xml:space="preserve"> </w:t>
      </w:r>
      <w:r>
        <w:t xml:space="preserve">Actionable recommendations for Tehran municipality and Iran's Ministry of Culture to establish artisanal support zones (e.g., subsidized digital training centers in traditional markets like Grand Bazaar) and integrate tailoring into cultural tourism initiatives.</w:t>
      </w:r>
    </w:p>
    <w:p>
      <w:pPr>
        <w:numPr>
          <w:ilvl w:val="0"/>
          <w:numId w:val="1003"/>
        </w:numPr>
        <w:pStyle w:val="Compact"/>
      </w:pPr>
      <w:r>
        <w:rPr>
          <w:bCs/>
          <w:b/>
        </w:rPr>
        <w:t xml:space="preserve">Practical:</w:t>
      </w:r>
      <w:r>
        <w:t xml:space="preserve"> </w:t>
      </w:r>
      <w:r>
        <w:t xml:space="preserve">A free, multilingual toolkit for Tehran</w:t>
      </w:r>
      <w:r>
        <w:t xml:space="preserve"> </w:t>
      </w:r>
      <w:r>
        <w:rPr>
          <w:iCs/>
          <w:i/>
        </w:rPr>
        <w:t xml:space="preserve">Tailor</w:t>
      </w:r>
      <w:r>
        <w:t xml:space="preserve"> </w:t>
      </w:r>
      <w:r>
        <w:t xml:space="preserve">businesses—including templates for Instagram storefronts, sustainable fabric sourcing guides (prioritizing Iranian cotton), and pricing models balancing tradition with modern costs.</w:t>
      </w:r>
    </w:p>
    <w:bookmarkEnd w:id="25"/>
    <w:bookmarkStart w:id="26" w:name="significance-to-iran-tehran"/>
    <w:p>
      <w:pPr>
        <w:pStyle w:val="Heading2"/>
      </w:pPr>
      <w:r>
        <w:t xml:space="preserve">7. Significance to Iran Tehran</w:t>
      </w:r>
    </w:p>
    <w:p>
      <w:pPr>
        <w:pStyle w:val="FirstParagraph"/>
      </w:pPr>
      <w:r>
        <w:t xml:space="preserve">The study's relevance to Iran Tehran is paramount. Tailoring isn't merely a service in Tehran; it's woven into the city's social identity—from wedding gowns for affluent families on Niayesh Street to daily uniforms for university students near Sharif University. By centering Tehran as both research site and beneficiary, this proposal ensures findings are immediately applicable to local communities. The expected framework will empower tailors like those in Tehran's historic Kargar Street district—where generations have worked since Qajar era—to transition toward eco-conscious business models while maintaining their craft's integrity. This directly supports Iran's national goals for preserving intangible cultural heritage under the National Cultural Heritage Act of 2019.</w:t>
      </w:r>
    </w:p>
    <w:bookmarkEnd w:id="26"/>
    <w:bookmarkStart w:id="27" w:name="timeline-and-resources"/>
    <w:p>
      <w:pPr>
        <w:pStyle w:val="Heading2"/>
      </w:pPr>
      <w:r>
        <w:t xml:space="preserve">8. Timeline and Resources</w:t>
      </w:r>
    </w:p>
    <w:p>
      <w:pPr>
        <w:pStyle w:val="FirstParagraph"/>
      </w:pPr>
      <w:r>
        <w:t xml:space="preserve">The research will be completed within 14 months:</w:t>
      </w:r>
    </w:p>
    <w:p>
      <w:pPr>
        <w:numPr>
          <w:ilvl w:val="0"/>
          <w:numId w:val="1004"/>
        </w:numPr>
        <w:pStyle w:val="Compact"/>
      </w:pPr>
      <w:r>
        <w:rPr>
          <w:bCs/>
          <w:b/>
        </w:rPr>
        <w:t xml:space="preserve">Months 1-3:</w:t>
      </w:r>
      <w:r>
        <w:t xml:space="preserve"> </w:t>
      </w:r>
      <w:r>
        <w:t xml:space="preserve">Literature review, ethics approval, tool development</w:t>
      </w:r>
    </w:p>
    <w:p>
      <w:pPr>
        <w:numPr>
          <w:ilvl w:val="0"/>
          <w:numId w:val="1004"/>
        </w:numPr>
        <w:pStyle w:val="Compact"/>
      </w:pPr>
      <w:r>
        <w:rPr>
          <w:bCs/>
          <w:b/>
        </w:rPr>
        <w:t xml:space="preserve">Months 4-6:</w:t>
      </w:r>
      <w:r>
        <w:t xml:space="preserve"> </w:t>
      </w:r>
      <w:r>
        <w:t xml:space="preserve">Fieldwork in Tehran (data collection)</w:t>
      </w:r>
    </w:p>
    <w:p>
      <w:pPr>
        <w:numPr>
          <w:ilvl w:val="0"/>
          <w:numId w:val="1004"/>
        </w:numPr>
        <w:pStyle w:val="Compact"/>
      </w:pPr>
      <w:r>
        <w:rPr>
          <w:bCs/>
          <w:b/>
        </w:rPr>
        <w:t xml:space="preserve">Months 7-9:</w:t>
      </w:r>
      <w:r>
        <w:t xml:space="preserve"> </w:t>
      </w:r>
      <w:r>
        <w:t xml:space="preserve">Data analysis and framework co-design with tailors</w:t>
      </w:r>
    </w:p>
    <w:p>
      <w:pPr>
        <w:numPr>
          <w:ilvl w:val="0"/>
          <w:numId w:val="1004"/>
        </w:numPr>
        <w:pStyle w:val="Compact"/>
      </w:pPr>
      <w:r>
        <w:rPr>
          <w:bCs/>
          <w:b/>
        </w:rPr>
        <w:t xml:space="preserve">Months 10-14:</w:t>
      </w:r>
      <w:r>
        <w:t xml:space="preserve"> </w:t>
      </w:r>
      <w:r>
        <w:t xml:space="preserve">Thesis writing, toolkit finalization, stakeholder workshops</w:t>
      </w:r>
    </w:p>
    <w:p>
      <w:pPr>
        <w:pStyle w:val="FirstParagraph"/>
      </w:pPr>
      <w:r>
        <w:t xml:space="preserve">Critical resources include partnerships with Tehran's Association of Tailors (est. 1952) and access to the Iran Craft Institute's textile archives. Funding will be sought through Tehran University's Research Support Fund and UNESCO Iran Office grants.</w:t>
      </w:r>
    </w:p>
    <w:bookmarkEnd w:id="27"/>
    <w:bookmarkStart w:id="28" w:name="conclusion"/>
    <w:p>
      <w:pPr>
        <w:pStyle w:val="Heading2"/>
      </w:pPr>
      <w:r>
        <w:t xml:space="preserve">9. Conclusion</w:t>
      </w:r>
    </w:p>
    <w:p>
      <w:pPr>
        <w:pStyle w:val="FirstParagraph"/>
      </w:pPr>
      <w:r>
        <w:t xml:space="preserve">The future of tailoring in Iran Tehran represents more than business survival—it embodies the continuity of Persian cultural identity in a globalized world. This</w:t>
      </w:r>
      <w:r>
        <w:t xml:space="preserve"> </w:t>
      </w:r>
      <w:r>
        <w:rPr>
          <w:iCs/>
          <w:i/>
        </w:rPr>
        <w:t xml:space="preserve">Thesis Proposal</w:t>
      </w:r>
      <w:r>
        <w:t xml:space="preserve"> </w:t>
      </w:r>
      <w:r>
        <w:t xml:space="preserve">positions traditional craftsmanship as an adaptive, sustainable asset rather than a relic, offering Tehran's artisanal tailors a roadmap to thrive amid modern challenges. By centering the lived experiences of Tehran's tailors and consumers, this research promises to generate locally relevant solutions that honor Iran's textile legacy while equipping its artisans for the 21st century. The success of this study will directly impact thousands of livelihoods across Iran Tehran, proving that traditional</w:t>
      </w:r>
      <w:r>
        <w:t xml:space="preserve"> </w:t>
      </w:r>
      <w:r>
        <w:rPr>
          <w:iCs/>
          <w:i/>
        </w:rPr>
        <w:t xml:space="preserve">Tailor</w:t>
      </w:r>
      <w:r>
        <w:t xml:space="preserve"> </w:t>
      </w:r>
      <w:r>
        <w:t xml:space="preserve">practices can remain vibrant and economically resilient in the heart of a dynamic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Sustainable Future of Traditional Tailoring in Iran Tehran</dc:title>
  <dc:creator/>
  <dc:language>en</dc:language>
  <cp:keywords/>
  <dcterms:created xsi:type="dcterms:W3CDTF">2026-07-13T20:21:10Z</dcterms:created>
  <dcterms:modified xsi:type="dcterms:W3CDTF">2026-07-13T20:21:10Z</dcterms:modified>
</cp:coreProperties>
</file>

<file path=docProps/custom.xml><?xml version="1.0" encoding="utf-8"?>
<Properties xmlns="http://schemas.openxmlformats.org/officeDocument/2006/custom-properties" xmlns:vt="http://schemas.openxmlformats.org/officeDocument/2006/docPropsVTypes"/>
</file>