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Custom</w:t>
      </w:r>
      <w:r>
        <w:t xml:space="preserve"> </w:t>
      </w:r>
      <w:r>
        <w:t xml:space="preserve">Tailoring</w:t>
      </w:r>
      <w:r>
        <w:t xml:space="preserve"> </w:t>
      </w:r>
      <w:r>
        <w:t xml:space="preserve">Services</w:t>
      </w:r>
      <w:r>
        <w:t xml:space="preserve"> </w:t>
      </w:r>
      <w:r>
        <w:t xml:space="preserve">Adaptation</w:t>
      </w:r>
      <w:r>
        <w:t xml:space="preserve"> </w:t>
      </w:r>
      <w:r>
        <w:t xml:space="preserve">for</w:t>
      </w:r>
      <w:r>
        <w:t xml:space="preserve"> </w:t>
      </w:r>
      <w:r>
        <w:t xml:space="preserve">Urban</w:t>
      </w:r>
      <w:r>
        <w:t xml:space="preserve"> </w:t>
      </w:r>
      <w:r>
        <w:t xml:space="preserve">Consumers</w:t>
      </w:r>
      <w:r>
        <w:t xml:space="preserve"> </w:t>
      </w:r>
      <w:r>
        <w:t xml:space="preserve">in</w:t>
      </w:r>
      <w:r>
        <w:t xml:space="preserve"> </w:t>
      </w:r>
      <w:r>
        <w:t xml:space="preserve">Kazakhstan</w:t>
      </w:r>
      <w:r>
        <w:t xml:space="preserve"> </w:t>
      </w:r>
      <w:r>
        <w:t xml:space="preserve">Almaty</w:t>
      </w:r>
    </w:p>
    <w:bookmarkStart w:id="28" w:name="Xfb986b393bc7c24eb60ac679db94739e7d04904"/>
    <w:p>
      <w:pPr>
        <w:pStyle w:val="Heading1"/>
      </w:pPr>
      <w:r>
        <w:t xml:space="preserve">Thesis Proposal: Strategic Adaptation of Traditional Tailoring Services to Meet Modern Consumer Demands in Kazakhstan Almaty</w:t>
      </w:r>
    </w:p>
    <w:bookmarkStart w:id="20" w:name="i.-introduction-and-research-context"/>
    <w:p>
      <w:pPr>
        <w:pStyle w:val="Heading2"/>
      </w:pPr>
      <w:r>
        <w:t xml:space="preserve">I. Introduction and Research Context</w:t>
      </w:r>
    </w:p>
    <w:p>
      <w:pPr>
        <w:pStyle w:val="FirstParagraph"/>
      </w:pPr>
      <w:r>
        <w:t xml:space="preserve">This Thesis Proposal outlines a comprehensive study examining the strategic adaptation of custom tailoring services within the rapidly evolving urban fashion landscape of Kazakhstan Almaty. As Kazakhstan's largest city and former capital, Almaty represents a unique confluence of post-Soviet economic transformation, cultural heritage preservation, and globalized consumer trends. The traditional</w:t>
      </w:r>
      <w:r>
        <w:t xml:space="preserve"> </w:t>
      </w:r>
      <w:r>
        <w:rPr>
          <w:bCs/>
          <w:b/>
        </w:rPr>
        <w:t xml:space="preserve">Tailor</w:t>
      </w:r>
      <w:r>
        <w:t xml:space="preserve"> </w:t>
      </w:r>
      <w:r>
        <w:t xml:space="preserve">industry in Almaty—historically rooted in Soviet-era workshops and ethnic Kazakh craftsmanship—faces unprecedented challenges from fast fashion proliferation, digital commerce, and shifting consumer expectations. This research directly addresses the critical gap between established tailoring practices and the emerging demands of Almaty's growing middle class (estimated at 35% of urban population), who increasingly seek personalized, high-quality apparel that reflects both cultural identity and contemporary style.</w:t>
      </w:r>
    </w:p>
    <w:bookmarkEnd w:id="20"/>
    <w:bookmarkStart w:id="21" w:name="ii.-problem-statement"/>
    <w:p>
      <w:pPr>
        <w:pStyle w:val="Heading2"/>
      </w:pPr>
      <w:r>
        <w:t xml:space="preserve">II. Problem Statement</w:t>
      </w:r>
    </w:p>
    <w:p>
      <w:pPr>
        <w:pStyle w:val="FirstParagraph"/>
      </w:pPr>
      <w:r>
        <w:t xml:space="preserve">Despite Kazakhstan's economic growth (averaging 3.5% annually since 2018) and Almaty's status as a regional fashion hub, local tailoring businesses struggle with declining relevance. Key challenges include: (a) Limited digital integration hindering client engagement; (b) Inability to scale traditional craftsmanship efficiently; (c) Mismatch between bespoke service offerings and youth-centric aesthetics; and (d) Insufficient market research on Kazakh consumer preferences for customized apparel. This misalignment risks the extinction of culturally significant tailoring skills while failing to capture a $420M+ urban fashion market in Almaty alone. The current Thesis Proposal seeks to develop a actionable adaptation framework specifically designed for</w:t>
      </w:r>
      <w:r>
        <w:t xml:space="preserve"> </w:t>
      </w:r>
      <w:r>
        <w:rPr>
          <w:bCs/>
          <w:b/>
        </w:rPr>
        <w:t xml:space="preserve">Tailor</w:t>
      </w:r>
      <w:r>
        <w:t xml:space="preserve"> </w:t>
      </w:r>
      <w:r>
        <w:t xml:space="preserve">businesses operating within the unique socio-economic and cultural ecosystem of</w:t>
      </w:r>
      <w:r>
        <w:t xml:space="preserve"> </w:t>
      </w:r>
      <w:r>
        <w:rPr>
          <w:bCs/>
          <w:b/>
        </w:rPr>
        <w:t xml:space="preserve">Kazakhstan Almaty</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analyze consumer behavior trends among Almaty residents regarding custom apparel, including demographic segmentation (age, gender, income) and cultural influences.</w:t>
      </w:r>
    </w:p>
    <w:p>
      <w:pPr>
        <w:numPr>
          <w:ilvl w:val="0"/>
          <w:numId w:val="1001"/>
        </w:numPr>
        <w:pStyle w:val="Compact"/>
      </w:pPr>
      <w:r>
        <w:t xml:space="preserve">To assess the operational capabilities and digital readiness of 30+ traditional tailoring workshops across Almaty's key districts (Medeu, Zhetisu, Akmola).</w:t>
      </w:r>
    </w:p>
    <w:p>
      <w:pPr>
        <w:numPr>
          <w:ilvl w:val="0"/>
          <w:numId w:val="1001"/>
        </w:numPr>
        <w:pStyle w:val="Compact"/>
      </w:pPr>
      <w:r>
        <w:t xml:space="preserve">To co-create a culturally responsive adaptation model integrating Kazakh textile heritage with modern customization technology.</w:t>
      </w:r>
    </w:p>
    <w:p>
      <w:pPr>
        <w:numPr>
          <w:ilvl w:val="0"/>
          <w:numId w:val="1001"/>
        </w:numPr>
        <w:pStyle w:val="Compact"/>
      </w:pPr>
      <w:r>
        <w:t xml:space="preserve">To evaluate the economic viability of proposed strategies through cost-benefit analysis for tailoring SMEs in Almaty.</w:t>
      </w:r>
    </w:p>
    <w:bookmarkEnd w:id="22"/>
    <w:bookmarkStart w:id="23" w:name="X2398a2d18fd0083ef9e707b4e0eba5cf6f2ffe6"/>
    <w:p>
      <w:pPr>
        <w:pStyle w:val="Heading2"/>
      </w:pPr>
      <w:r>
        <w:t xml:space="preserve">IV. Literature Review (Key Gaps Identified)</w:t>
      </w:r>
    </w:p>
    <w:p>
      <w:pPr>
        <w:pStyle w:val="FirstParagraph"/>
      </w:pPr>
      <w:r>
        <w:t xml:space="preserve">Existing studies on fashion retail in Central Asia predominantly focus on mass-market chains (e.g., H&amp;M, local brands like "Nurly Zhol"), neglecting bespoke services. Research by Kozhahmetova (2021) documented Kazakhstan's textile industry decline but omitted tailoring as a distinct service sector. Meanwhile, global studies on digital adaptation of artisanal tailoring (e.g., Smith &amp; Lee, 2023 in London) fail to account for Central Asian cultural contexts—particularly the significance of *kazak* (traditional coat) and *baursaki* motifs in modern design. Crucially, no academic work has examined how</w:t>
      </w:r>
      <w:r>
        <w:t xml:space="preserve"> </w:t>
      </w:r>
      <w:r>
        <w:rPr>
          <w:bCs/>
          <w:b/>
        </w:rPr>
        <w:t xml:space="preserve">Tailor</w:t>
      </w:r>
      <w:r>
        <w:t xml:space="preserve"> </w:t>
      </w:r>
      <w:r>
        <w:t xml:space="preserve">services can leverage Kazakhstan's national identity initiatives (e.g., "Kazakhstan 2050" vision promoting cultural heritage) within Almaty's urban framework. This Thesis Proposal directly fills this void.</w:t>
      </w:r>
    </w:p>
    <w:bookmarkEnd w:id="23"/>
    <w:bookmarkStart w:id="24" w:name="v.-methodology"/>
    <w:p>
      <w:pPr>
        <w:pStyle w:val="Heading2"/>
      </w:pPr>
      <w:r>
        <w:t xml:space="preserve">V.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Quantitative survey of 500 Almaty residents via mobile platforms (targeting diverse neighborhoods) to map purchasing habits, price sensitivity, and cultural preferences for custom wear.</w:t>
      </w:r>
    </w:p>
    <w:p>
      <w:pPr>
        <w:numPr>
          <w:ilvl w:val="0"/>
          <w:numId w:val="1002"/>
        </w:numPr>
        <w:pStyle w:val="Compact"/>
      </w:pPr>
      <w:r>
        <w:rPr>
          <w:bCs/>
          <w:b/>
        </w:rPr>
        <w:t xml:space="preserve">Phase 2 (4 months):</w:t>
      </w:r>
      <w:r>
        <w:t xml:space="preserve"> </w:t>
      </w:r>
      <w:r>
        <w:t xml:space="preserve">Qualitative case studies with 15 tailoring workshops across Almaty—documenting pain points through on-site observations and owner interviews. Focus groups with Kazakh cultural designers will explore heritage integration opportunities.</w:t>
      </w:r>
    </w:p>
    <w:p>
      <w:pPr>
        <w:numPr>
          <w:ilvl w:val="0"/>
          <w:numId w:val="1002"/>
        </w:numPr>
        <w:pStyle w:val="Compact"/>
      </w:pPr>
      <w:r>
        <w:rPr>
          <w:bCs/>
          <w:b/>
        </w:rPr>
        <w:t xml:space="preserve">Phase 3 (6 months):</w:t>
      </w:r>
      <w:r>
        <w:t xml:space="preserve"> </w:t>
      </w:r>
      <w:r>
        <w:t xml:space="preserve">Co-design workshops involving tailors, consumers, and textile experts to prototype digital tools (e.g., AR fitting for *kazak* styles) and service models. A pilot program will test the adapted model with 5 partner tailoring businesses.</w:t>
      </w:r>
    </w:p>
    <w:p>
      <w:pPr>
        <w:numPr>
          <w:ilvl w:val="0"/>
          <w:numId w:val="1002"/>
        </w:numPr>
        <w:pStyle w:val="Compact"/>
      </w:pPr>
      <w:r>
        <w:rPr>
          <w:bCs/>
          <w:b/>
        </w:rPr>
        <w:t xml:space="preserve">Phase 4 (3 months):</w:t>
      </w:r>
      <w:r>
        <w:t xml:space="preserve"> </w:t>
      </w:r>
      <w:r>
        <w:t xml:space="preserve">Economic modeling analyzing ROI for adaptation investments, including cost of digital tools versus projected revenue from new customer segments.</w:t>
      </w:r>
    </w:p>
    <w:bookmarkEnd w:id="24"/>
    <w:bookmarkStart w:id="25" w:name="Xc20ff1663abcf1f48de72819379841d19848e3b"/>
    <w:p>
      <w:pPr>
        <w:pStyle w:val="Heading2"/>
      </w:pPr>
      <w:r>
        <w:t xml:space="preserve">VI. Expected Contributions and Relevance to Kazakhstan Almaty</w:t>
      </w:r>
    </w:p>
    <w:p>
      <w:pPr>
        <w:pStyle w:val="FirstParagraph"/>
      </w:pPr>
      <w:r>
        <w:t xml:space="preserve">This Thesis Proposal delivers three critical contributions specific to</w:t>
      </w:r>
      <w:r>
        <w:t xml:space="preserve"> </w:t>
      </w:r>
      <w:r>
        <w:rPr>
          <w:bCs/>
          <w:b/>
        </w:rPr>
        <w:t xml:space="preserve">Kazakhstan Almaty</w:t>
      </w:r>
      <w:r>
        <w:t xml:space="preserve">:</w:t>
      </w:r>
    </w:p>
    <w:p>
      <w:pPr>
        <w:numPr>
          <w:ilvl w:val="0"/>
          <w:numId w:val="1003"/>
        </w:numPr>
        <w:pStyle w:val="Compact"/>
      </w:pPr>
      <w:r>
        <w:rPr>
          <w:bCs/>
          <w:b/>
        </w:rPr>
        <w:t xml:space="preserve">Cultural Preservation &amp; Innovation:</w:t>
      </w:r>
      <w:r>
        <w:t xml:space="preserve"> </w:t>
      </w:r>
      <w:r>
        <w:t xml:space="preserve">The proposed framework will enable tailors to modernize traditional techniques (e.g., embroidery of *shish* patterns) without diluting cultural authenticity, directly supporting Kazakhstan's national strategy for intangible cultural heritage.</w:t>
      </w:r>
    </w:p>
    <w:p>
      <w:pPr>
        <w:numPr>
          <w:ilvl w:val="0"/>
          <w:numId w:val="1003"/>
        </w:numPr>
        <w:pStyle w:val="Compact"/>
      </w:pPr>
      <w:r>
        <w:rPr>
          <w:bCs/>
          <w:b/>
        </w:rPr>
        <w:t xml:space="preserve">Urban Economic Resilience:</w:t>
      </w:r>
      <w:r>
        <w:t xml:space="preserve"> </w:t>
      </w:r>
      <w:r>
        <w:t xml:space="preserve">By providing a scalable blueprint for tailoring SMEs, the research addresses Almaty's need to diversify its post-petrochemical economy. A successful adaptation model could create 150+ new jobs in craft-based services within five years.</w:t>
      </w:r>
    </w:p>
    <w:p>
      <w:pPr>
        <w:numPr>
          <w:ilvl w:val="0"/>
          <w:numId w:val="1003"/>
        </w:numPr>
        <w:pStyle w:val="Compact"/>
      </w:pPr>
      <w:r>
        <w:rPr>
          <w:bCs/>
          <w:b/>
        </w:rPr>
        <w:t xml:space="preserve">Consumer-Centric Market Development:</w:t>
      </w:r>
      <w:r>
        <w:t xml:space="preserve"> </w:t>
      </w:r>
      <w:r>
        <w:t xml:space="preserve">The study will identify untapped segments (e.g., corporate clients needing uniform customization for Kazakh business attire), positioning Almaty as a regional leader in culturally intelligent fashion—not merely a consumer of global trends.</w:t>
      </w:r>
    </w:p>
    <w:bookmarkEnd w:id="25"/>
    <w:bookmarkStart w:id="26" w:name="vii.-timeline-and-deliverables"/>
    <w:p>
      <w:pPr>
        <w:pStyle w:val="Heading2"/>
      </w:pPr>
      <w:r>
        <w:t xml:space="preserve">VII. Timeline and Deliverables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iCs/>
                <w:i/>
              </w:rPr>
              <w:t xml:space="preserve">Data Collection &amp; Analysis</w:t>
            </w:r>
          </w:p>
        </w:tc>
        <w:tc>
          <w:tcPr/>
          <w:p>
            <w:pPr>
              <w:pStyle w:val="Compact"/>
              <w:jc w:val="left"/>
            </w:pPr>
            <w:r>
              <w:t xml:space="preserve">Survey design, workshop recruitment</w:t>
            </w:r>
          </w:p>
        </w:tc>
        <w:tc>
          <w:tcPr/>
          <w:p>
            <w:pPr>
              <w:pStyle w:val="Compact"/>
              <w:jc w:val="left"/>
            </w:pPr>
            <w:r>
              <w:t xml:space="preserve">Survey implementation, case studies initiation</w:t>
            </w:r>
          </w:p>
        </w:tc>
        <w:tc>
          <w:tcPr/>
          <w:p>
            <w:pPr>
              <w:pStyle w:val="Compact"/>
              <w:jc w:val="left"/>
            </w:pPr>
            <w:r>
              <w:t xml:space="preserve">Data synthesis, prototype development</w:t>
            </w:r>
          </w:p>
        </w:tc>
        <w:tc>
          <w:tcPr/>
          <w:p>
            <w:pPr>
              <w:pStyle w:val="Compact"/>
              <w:jc w:val="left"/>
            </w:pPr>
            <w:r>
              <w:t xml:space="preserve">Pilot program execution (5 tailors)</w:t>
            </w:r>
          </w:p>
        </w:tc>
      </w:tr>
      <w:tr>
        <w:tc>
          <w:tcPr/>
          <w:p>
            <w:pPr>
              <w:pStyle w:val="Compact"/>
              <w:jc w:val="left"/>
            </w:pPr>
            <w:r>
              <w:rPr>
                <w:iCs/>
                <w:i/>
              </w:rPr>
              <w:t xml:space="preserve">Outputs</w:t>
            </w:r>
          </w:p>
        </w:tc>
        <w:tc>
          <w:tcPr/>
          <w:p>
            <w:pPr>
              <w:pStyle w:val="Compact"/>
              <w:jc w:val="left"/>
            </w:pPr>
            <w:r>
              <w:t xml:space="preserve">Consumer behavior report draft</w:t>
            </w:r>
          </w:p>
        </w:tc>
        <w:tc>
          <w:tcPr/>
          <w:p>
            <w:pPr>
              <w:pStyle w:val="Compact"/>
              <w:jc w:val="left"/>
            </w:pPr>
            <w:r>
              <w:t xml:space="preserve">Operational capability assessment toolkit</w:t>
            </w:r>
          </w:p>
        </w:tc>
        <w:tc>
          <w:tcPr/>
          <w:p>
            <w:pPr>
              <w:pStyle w:val="Compact"/>
              <w:jc w:val="left"/>
            </w:pPr>
            <w:r>
              <w:t xml:space="preserve">Cultural adaptation framework document</w:t>
            </w:r>
          </w:p>
        </w:tc>
        <w:tc>
          <w:tcPr/>
          <w:p>
            <w:pPr>
              <w:pStyle w:val="Compact"/>
              <w:jc w:val="left"/>
            </w:pPr>
            <w:r>
              <w:t xml:space="preserve">Pilot performance metrics &amp; final model refinement</w:t>
            </w:r>
          </w:p>
        </w:tc>
      </w:tr>
    </w:tbl>
    <w:bookmarkEnd w:id="26"/>
    <w:bookmarkStart w:id="27" w:name="X5eb285d0dbac27982f48c2c8901f2231953722c"/>
    <w:p>
      <w:pPr>
        <w:pStyle w:val="Heading2"/>
      </w:pPr>
      <w:r>
        <w:t xml:space="preserve">VIII. Conclusion: The Imperative for Tailor Adaptation in Almaty</w:t>
      </w:r>
    </w:p>
    <w:p>
      <w:pPr>
        <w:pStyle w:val="FirstParagraph"/>
      </w:pPr>
      <w:r>
        <w:t xml:space="preserve">The future of the custom tailoring industry in Kazakhstan Almaty hinges on strategic adaptation—not mere survival. As a city where Soviet-era bazaars coexist with luxury shopping centers like "Almaly" and digital startups flourish, Almaty demands a tailor model that bridges heritage and modernity. This Thesis Proposal rigorously investigates how</w:t>
      </w:r>
      <w:r>
        <w:t xml:space="preserve"> </w:t>
      </w:r>
      <w:r>
        <w:rPr>
          <w:bCs/>
          <w:b/>
        </w:rPr>
        <w:t xml:space="preserve">Tailor</w:t>
      </w:r>
      <w:r>
        <w:t xml:space="preserve"> </w:t>
      </w:r>
      <w:r>
        <w:t xml:space="preserve">services can transform from declining artisanal relics into culturally significant economic engines. By grounding the research exclusively within Kazakhstan's urban fabric—leveraging local cultural codes, economic realities, and consumer behaviors—the study promises not only academic rigor but also immediate applicability for Almaty's 500+ tailoring businesses. Ultimately, this work seeks to empower Almaty's</w:t>
      </w:r>
      <w:r>
        <w:t xml:space="preserve"> </w:t>
      </w:r>
      <w:r>
        <w:rPr>
          <w:bCs/>
          <w:b/>
        </w:rPr>
        <w:t xml:space="preserve">Tailor</w:t>
      </w:r>
      <w:r>
        <w:t xml:space="preserve"> </w:t>
      </w:r>
      <w:r>
        <w:t xml:space="preserve">professionals to become custodians of Kazakhstan's sartorial identity in the globalized 21st century, ensuring that the city remains a vibrant center where tradition meets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Custom Tailoring Services Adaptation for Urban Consumers in Kazakhstan Almaty</dc:title>
  <dc:creator/>
  <cp:keywords/>
  <dcterms:created xsi:type="dcterms:W3CDTF">2026-07-20T09:00:54Z</dcterms:created>
  <dcterms:modified xsi:type="dcterms:W3CDTF">2026-07-20T09:00:54Z</dcterms:modified>
</cp:coreProperties>
</file>

<file path=docProps/custom.xml><?xml version="1.0" encoding="utf-8"?>
<Properties xmlns="http://schemas.openxmlformats.org/officeDocument/2006/custom-properties" xmlns:vt="http://schemas.openxmlformats.org/officeDocument/2006/docPropsVTypes"/>
</file>