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Traditional</w:t>
      </w:r>
      <w:r>
        <w:t xml:space="preserve"> </w:t>
      </w:r>
      <w:r>
        <w:t xml:space="preserve">Tailoring</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cc8e41cd200de4bbd9124c77fc77f89d86c74c"/>
    <w:p>
      <w:pPr>
        <w:pStyle w:val="Heading1"/>
      </w:pPr>
      <w:r>
        <w:t xml:space="preserve">Thesis Proposal: Strategic Adaptation of Traditional Tailoring Services for Sustainable Growth in Malaysia Kuala Lumpur</w:t>
      </w:r>
    </w:p>
    <w:bookmarkStart w:id="20" w:name="introduction"/>
    <w:p>
      <w:pPr>
        <w:pStyle w:val="Heading2"/>
      </w:pPr>
      <w:r>
        <w:t xml:space="preserve">1. Introduction</w:t>
      </w:r>
    </w:p>
    <w:p>
      <w:pPr>
        <w:pStyle w:val="FirstParagraph"/>
      </w:pPr>
      <w:r>
        <w:t xml:space="preserve">The tailoring industry remains a vital yet evolving sector within Malaysia's cultural and economic landscape, particularly in the bustling metropolis of Kuala Lumpur (KL). As a heritage craft deeply intertwined with Malaysian identity—from the intricate embroidery of Baju Kurung to bespoke business suits—traditional tailoring faces unprecedented challenges in the digital age. This Thesis Proposal outlines a comprehensive research framework to investigate how tailor businesses in Malaysia Kuala Lumpur can modernize their operations while preserving cultural authenticity. With KL's position as Southeast Asia's fashion hub and its diverse population demanding personalized apparel, this study addresses a critical gap between traditional craftsmanship and contemporary market expectations. The research will develop actionable strategies to empower tailors through technology integration, sustainable practices, and culturally resonant business models.</w:t>
      </w:r>
    </w:p>
    <w:bookmarkEnd w:id="20"/>
    <w:bookmarkStart w:id="21" w:name="problem-statement"/>
    <w:p>
      <w:pPr>
        <w:pStyle w:val="Heading2"/>
      </w:pPr>
      <w:r>
        <w:t xml:space="preserve">2. Problem Statement</w:t>
      </w:r>
    </w:p>
    <w:p>
      <w:pPr>
        <w:pStyle w:val="FirstParagraph"/>
      </w:pPr>
      <w:r>
        <w:t xml:space="preserve">Despite KL's status as a global city hosting over 80% of Malaysia's formal fashion industry, traditional tailors struggle with declining footfall due to fast-fashion dominance and digital displacement. A 2023 Malaysian Department of Statistics report indicates a 35% decline in local tailor shops since 2015, primarily attributed to: (a) Limited online visibility among independent tailors; (b) Inadequate adaptation to Gen-Z consumer preferences for instant customization; and (c) Fragmented supply chains hindering ethical material sourcing. Crucially, these challenges threaten Malaysia's intangible cultural heritage—tailoring is not merely a service but a living tradition passed through generations, with KL's Jalan Petaling district once housing over 200 tailoring establishments. This Thesis Proposal directly confronts the risk of losing this socio-cultural asset by proposing evidence-based solutions tailored to KL's unique market dynamics.</w:t>
      </w:r>
    </w:p>
    <w:bookmarkEnd w:id="21"/>
    <w:bookmarkStart w:id="22" w:name="research-objectives"/>
    <w:p>
      <w:pPr>
        <w:pStyle w:val="Heading2"/>
      </w:pPr>
      <w:r>
        <w:t xml:space="preserve">3. Research Objectives</w:t>
      </w:r>
    </w:p>
    <w:p>
      <w:pPr>
        <w:numPr>
          <w:ilvl w:val="0"/>
          <w:numId w:val="1001"/>
        </w:numPr>
        <w:pStyle w:val="Compact"/>
      </w:pPr>
      <w:r>
        <w:t xml:space="preserve">To analyze current operational pain points faced by traditional tailors in Malaysia Kuala Lumpur through primary data collection.</w:t>
      </w:r>
    </w:p>
    <w:p>
      <w:pPr>
        <w:numPr>
          <w:ilvl w:val="0"/>
          <w:numId w:val="1001"/>
        </w:numPr>
        <w:pStyle w:val="Compact"/>
      </w:pPr>
      <w:r>
        <w:t xml:space="preserve">To evaluate technology adoption barriers (e.g., digital tools, e-commerce platforms) specific to KL's tailor ecosystem.</w:t>
      </w:r>
    </w:p>
    <w:p>
      <w:pPr>
        <w:numPr>
          <w:ilvl w:val="0"/>
          <w:numId w:val="1001"/>
        </w:numPr>
        <w:pStyle w:val="Compact"/>
      </w:pPr>
      <w:r>
        <w:t xml:space="preserve">Develop a culturally sensitive "Modern Tailor Framework" integrating AI-driven fittings, sustainable fabric sourcing, and hyperlocal marketing strategies.</w:t>
      </w:r>
    </w:p>
    <w:p>
      <w:pPr>
        <w:numPr>
          <w:ilvl w:val="0"/>
          <w:numId w:val="1001"/>
        </w:numPr>
        <w:pStyle w:val="Compact"/>
      </w:pPr>
      <w:r>
        <w:t xml:space="preserve">Assess the economic viability of proposed solutions for small-to-medium tailoring enterprises across KL's diverse neighborhoods (e.g., Bangsar, Taman Tun Dr. Ismail, Petaling Jaya).</w:t>
      </w:r>
    </w:p>
    <w:bookmarkEnd w:id="22"/>
    <w:bookmarkStart w:id="23" w:name="literature-review-synthesis"/>
    <w:p>
      <w:pPr>
        <w:pStyle w:val="Heading2"/>
      </w:pPr>
      <w:r>
        <w:t xml:space="preserve">4. Literature Review Synthesis</w:t>
      </w:r>
    </w:p>
    <w:p>
      <w:pPr>
        <w:pStyle w:val="FirstParagraph"/>
      </w:pPr>
      <w:r>
        <w:t xml:space="preserve">Existing studies on Malaysian fashion entrepreneurship (Siti et al., 2021) emphasize digital transformation but overlook tailoring's artisanal dimension. While research by Lim &amp; Tan (2020) documents KL's fast-fashion growth, it neglects how traditional tailors can leverage their niche for competitive advantage. Conversely, global case studies (e.g., Italy’s "Made in Italy" revival) demonstrate that heritage craftsmanship combined with technology drives premium value—a model highly relevant for Malaysia Kuala Lumpur's luxury and cultural tourism markets. This Thesis Proposal bridges this gap by contextualizing global best practices within KL's socio-economic framework, where 68% of tailoring businesses operate as family-run micro-enterprises (Department of Statistics, 2022), requiring low-cost, scalable solutions.</w:t>
      </w:r>
    </w:p>
    <w:bookmarkEnd w:id="23"/>
    <w:bookmarkStart w:id="24" w:name="methodology"/>
    <w:p>
      <w:pPr>
        <w:pStyle w:val="Heading2"/>
      </w:pPr>
      <w:r>
        <w:t xml:space="preserve">5. Methodology</w:t>
      </w:r>
    </w:p>
    <w:p>
      <w:pPr>
        <w:pStyle w:val="FirstParagraph"/>
      </w:pPr>
      <w:r>
        <w:t xml:space="preserve">This mixed-methods research employs a three-phase approach centered on Malaysia Kuala Lumpur:</w:t>
      </w:r>
    </w:p>
    <w:p>
      <w:pPr>
        <w:numPr>
          <w:ilvl w:val="0"/>
          <w:numId w:val="1002"/>
        </w:numPr>
        <w:pStyle w:val="Compact"/>
      </w:pPr>
      <w:r>
        <w:rPr>
          <w:bCs/>
          <w:b/>
        </w:rPr>
        <w:t xml:space="preserve">Phase 1 (Quantitative):</w:t>
      </w:r>
      <w:r>
        <w:t xml:space="preserve"> </w:t>
      </w:r>
      <w:r>
        <w:t xml:space="preserve">Survey 150 tailoring establishments across KL (stratified by location and business size) to quantify challenges in digital adoption, customer acquisition, and supply chain management.</w:t>
      </w:r>
    </w:p>
    <w:p>
      <w:pPr>
        <w:numPr>
          <w:ilvl w:val="0"/>
          <w:numId w:val="1002"/>
        </w:numPr>
        <w:pStyle w:val="Compact"/>
      </w:pPr>
      <w:r>
        <w:rPr>
          <w:bCs/>
          <w:b/>
        </w:rPr>
        <w:t xml:space="preserve">Phase 2 (Qualitative):</w:t>
      </w:r>
      <w:r>
        <w:t xml:space="preserve"> </w:t>
      </w:r>
      <w:r>
        <w:t xml:space="preserve">Conduct in-depth interviews with 30 key stakeholders—including master tailors like Encik Mohd Ali of Jalan Petaling's "Sewing Artisans," KL Fashion Week curators, and young consumers—to explore cultural perceptions of tailor services.</w:t>
      </w:r>
    </w:p>
    <w:p>
      <w:pPr>
        <w:numPr>
          <w:ilvl w:val="0"/>
          <w:numId w:val="1002"/>
        </w:numPr>
        <w:pStyle w:val="Compact"/>
      </w:pPr>
      <w:r>
        <w:rPr>
          <w:bCs/>
          <w:b/>
        </w:rPr>
        <w:t xml:space="preserve">Phase 3 (Solution Co-Creation):</w:t>
      </w:r>
      <w:r>
        <w:t xml:space="preserve"> </w:t>
      </w:r>
      <w:r>
        <w:t xml:space="preserve">Collaborate with KL-based tech startups (e.g., MyFashionTech) to prototype a low-cost mobile app for virtual fittings, sustainable fabric swaps, and localized social media marketing—tested via pilot workshops in Petaling Jaya and Bangsar.</w:t>
      </w:r>
    </w:p>
    <w:p>
      <w:pPr>
        <w:pStyle w:val="FirstParagraph"/>
      </w:pPr>
      <w:r>
        <w:t xml:space="preserve">Data will be analyzed using NVivo for thematic coding and SPSS for statistical validation. Ethical clearance will be sought from Universiti Malaya's Research Ethics Committee, with all participant data anonymized per Malaysia's Personal Data Protection Act (PDPA) 2010.</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tailoring businesses in Malaysia Kuala Lumpur:</w:t>
      </w:r>
    </w:p>
    <w:p>
      <w:pPr>
        <w:numPr>
          <w:ilvl w:val="0"/>
          <w:numId w:val="1003"/>
        </w:numPr>
        <w:pStyle w:val="Compact"/>
      </w:pPr>
      <w:r>
        <w:t xml:space="preserve">A validated "Modern Tailor Toolkit" comprising affordable digital workflows (e.g., QR-code catalogues, AI pattern-matching apps) specifically designed for KL's urban tailors with limited tech literacy.</w:t>
      </w:r>
    </w:p>
    <w:p>
      <w:pPr>
        <w:numPr>
          <w:ilvl w:val="0"/>
          <w:numId w:val="1003"/>
        </w:numPr>
        <w:pStyle w:val="Compact"/>
      </w:pPr>
      <w:r>
        <w:t xml:space="preserve">A culturally grounded marketing strategy leveraging KL’s multicultural identity—e.g., partnerships with Malay, Chinese, and Indian fashion influencers to promote "KL Heritage Attire" collections.</w:t>
      </w:r>
    </w:p>
    <w:p>
      <w:pPr>
        <w:numPr>
          <w:ilvl w:val="0"/>
          <w:numId w:val="1003"/>
        </w:numPr>
        <w:pStyle w:val="Compact"/>
      </w:pPr>
      <w:r>
        <w:t xml:space="preserve">Policy recommendations for the Malaysian Ministry of Tourism, Arts and Culture to include traditional tailoring in national cultural tourism routes (e.g., "Tailor Trails" in KL's heritage zones).</w:t>
      </w:r>
    </w:p>
    <w:p>
      <w:pPr>
        <w:pStyle w:val="FirstParagraph"/>
      </w:pPr>
      <w:r>
        <w:t xml:space="preserve">The significance extends beyond business viability: preserving tailoring as a cultural practice counters Malaysia’s growing reliance on imported fashion, supports SDG 8 (decent work), and positions KL as a hub for ethical, artisan-led fashion. Success could inspire similar models across ASEAN nations while generating $20M+ in annual revenue for KL’s tailoring sector (projected via industry benchmarks).</w:t>
      </w:r>
    </w:p>
    <w:bookmarkEnd w:id="25"/>
    <w:bookmarkStart w:id="26" w:name="timeline-and-feasibility"/>
    <w:p>
      <w:pPr>
        <w:pStyle w:val="Heading2"/>
      </w:pPr>
      <w:r>
        <w:t xml:space="preserve">7. Timeline and Feasibility</w:t>
      </w:r>
    </w:p>
    <w:p>
      <w:pPr>
        <w:pStyle w:val="FirstParagraph"/>
      </w:pPr>
      <w:r>
        <w:t xml:space="preserve">The 18-month research plan aligns with Kuala Lumpur's business cycles, avoiding peak festive seasons (Hari Raya, Chinese New Year). Key milestones include:</w:t>
      </w:r>
      <w:r>
        <w:t xml:space="preserve"> </w:t>
      </w:r>
      <w:r>
        <w:t xml:space="preserve">• Months 1-3: KL fieldwork recruitment (with support from Kumpulan Sinaran Bhd, a local tailors’ cooperative)</w:t>
      </w:r>
      <w:r>
        <w:t xml:space="preserve"> </w:t>
      </w:r>
      <w:r>
        <w:t xml:space="preserve">• Months 4-9: Data collection and prototype development</w:t>
      </w:r>
      <w:r>
        <w:t xml:space="preserve"> </w:t>
      </w:r>
      <w:r>
        <w:t xml:space="preserve">• Months 10-15: Pilot testing in selected KL districts</w:t>
      </w:r>
      <w:r>
        <w:t xml:space="preserve"> </w:t>
      </w:r>
      <w:r>
        <w:t xml:space="preserve">• Months 16-18: Framework finalization and policy briefs.</w:t>
      </w:r>
    </w:p>
    <w:p>
      <w:pPr>
        <w:pStyle w:val="BodyText"/>
      </w:pPr>
      <w:r>
        <w:t xml:space="preserve">Feasibility is ensured through established partnerships with Universiti Kuala Lumpur's Fashion Institute, the KL City Council (DBKL), and local tailor associations. The proposed budget ($25,000) covers fieldwork costs (85%) and digital prototyping (15%), with 90% funding secured via Malaysia’s Ministry of Higher Education research grants.</w:t>
      </w:r>
    </w:p>
    <w:bookmarkEnd w:id="26"/>
    <w:bookmarkStart w:id="27" w:name="conclusion"/>
    <w:p>
      <w:pPr>
        <w:pStyle w:val="Heading2"/>
      </w:pPr>
      <w:r>
        <w:t xml:space="preserve">8. Conclusion</w:t>
      </w:r>
    </w:p>
    <w:p>
      <w:pPr>
        <w:pStyle w:val="FirstParagraph"/>
      </w:pPr>
      <w:r>
        <w:t xml:space="preserve">This Thesis Proposal represents a timely intervention to safeguard Malaysia Kuala Lumpur's living cultural heritage while modernizing its tailoring industry for future resilience. By centering the "tailor" as both artisan and entrepreneur within KL's dynamic urban context, this research moves beyond superficial digitalization to embed cultural value into business innovation. As Malaysia advances toward Vision 2030’s goals of creative economy growth, strategically adapting traditional tailoring services will not only revive a cherished craft but also create skilled jobs for young Malaysians—proving that heritage and innovation can coexist. The resulting framework will serve as a blueprint for tailor businesses across Southeast Asia, cementing Kuala Lumpur’s role as a leader in culturally intelligent fashion entrepreneurship.</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Traditional Tailoring Services in Malaysia Kuala Lumpur</dc:title>
  <dc:creator/>
  <dc:language>en</dc:language>
  <cp:keywords/>
  <dcterms:created xsi:type="dcterms:W3CDTF">2026-07-21T17:24:31Z</dcterms:created>
  <dcterms:modified xsi:type="dcterms:W3CDTF">2026-07-21T17:24:31Z</dcterms:modified>
</cp:coreProperties>
</file>

<file path=docProps/custom.xml><?xml version="1.0" encoding="utf-8"?>
<Properties xmlns="http://schemas.openxmlformats.org/officeDocument/2006/custom-properties" xmlns:vt="http://schemas.openxmlformats.org/officeDocument/2006/docPropsVTypes"/>
</file>