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w:t>
      </w:r>
      <w:r>
        <w:t xml:space="preserve"> </w:t>
      </w:r>
      <w:r>
        <w:t xml:space="preserve">Business</w:t>
      </w:r>
      <w:r>
        <w:t xml:space="preserve"> </w:t>
      </w:r>
      <w:r>
        <w:t xml:space="preserve">Model</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40ee414fc48f823149543fb0c431115df84aa7"/>
    <w:p>
      <w:pPr>
        <w:pStyle w:val="Heading1"/>
      </w:pPr>
      <w:r>
        <w:t xml:space="preserve">Thesis Proposal: Strategic Development of a Modern Tailor Service within the Riyadh, Saudi Arabia Market Landscape</w:t>
      </w:r>
    </w:p>
    <w:bookmarkStart w:id="20" w:name="introduction-and-background"/>
    <w:p>
      <w:pPr>
        <w:pStyle w:val="Heading2"/>
      </w:pPr>
      <w:r>
        <w:t xml:space="preserve">1. Introduction and Background</w:t>
      </w:r>
    </w:p>
    <w:p>
      <w:pPr>
        <w:pStyle w:val="FirstParagraph"/>
      </w:pPr>
      <w:r>
        <w:t xml:space="preserve">The Kingdom of Saudi Arabia has embarked on an unprecedented economic transformation through Vision 2030, which prioritizes diversification beyond oil, cultural preservation, and enhanced tourism. This strategic shift has catalyzed significant growth in the fashion and apparel sector across major urban centers like Riyadh. As a cosmopolitan hub hosting over 6 million residents—comprising both Saudi nationals and a substantial expatriate community—the city presents an ideal ecosystem for innovative tailor services catering to diverse cultural, religious, and professional needs. However, the current tailor industry in Riyadh remains fragmented, with many establishments struggling to balance traditional craftsmanship with modern consumer expectations. This Thesis Proposal outlines a comprehensive research plan to develop a sustainable, customer-centric tailor business model specifically designed for Riyadh's unique socio-economic context.</w:t>
      </w:r>
    </w:p>
    <w:bookmarkEnd w:id="20"/>
    <w:bookmarkStart w:id="21" w:name="problem-statement"/>
    <w:p>
      <w:pPr>
        <w:pStyle w:val="Heading2"/>
      </w:pPr>
      <w:r>
        <w:t xml:space="preserve">2. Problem Statement</w:t>
      </w:r>
    </w:p>
    <w:p>
      <w:pPr>
        <w:pStyle w:val="FirstParagraph"/>
      </w:pPr>
      <w:r>
        <w:t xml:space="preserve">Despite Riyadh's burgeoning fashion market, critical gaps persist in the tailor sector: (1) Limited integration of digital tools for customization and appointment management; (2) Insufficient focus on modest fashion innovation aligned with Saudi cultural norms; (3) High operational costs due to inefficient supply chain management; and (4) Inadequate training programs for tailors in contemporary design techniques. These challenges result in suboptimal customer experiences, reduced market competitiveness, and missed opportunities to leverage Riyadh’s position as a global destination for cultural tourism. This Thesis Proposal addresses these gaps through a holistic business model that merges heritage craftsmanship with technological advancement, positioned specifically within Saudi Arabia's evolving retail landscape.</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w:t>
      </w:r>
    </w:p>
    <w:p>
      <w:pPr>
        <w:numPr>
          <w:ilvl w:val="0"/>
          <w:numId w:val="1001"/>
        </w:numPr>
        <w:pStyle w:val="Compact"/>
      </w:pPr>
      <w:r>
        <w:t xml:space="preserve">Conduct market analysis of Riyadh’s tailor industry to identify unmet consumer needs across gender, age, and cultural demographics.</w:t>
      </w:r>
    </w:p>
    <w:p>
      <w:pPr>
        <w:numPr>
          <w:ilvl w:val="0"/>
          <w:numId w:val="1001"/>
        </w:numPr>
        <w:pStyle w:val="Compact"/>
      </w:pPr>
      <w:r>
        <w:t xml:space="preserve">Develop a sustainable business framework integrating traditional Saudi tailoring techniques with digital customization platforms (e.g., virtual fitting rooms).</w:t>
      </w:r>
    </w:p>
    <w:p>
      <w:pPr>
        <w:numPr>
          <w:ilvl w:val="0"/>
          <w:numId w:val="1001"/>
        </w:numPr>
        <w:pStyle w:val="Compact"/>
      </w:pPr>
      <w:r>
        <w:t xml:space="preserve">Propose a culturally resonant service model addressing modest fashion requirements while appealing to international residents and tourists.</w:t>
      </w:r>
    </w:p>
    <w:p>
      <w:pPr>
        <w:numPr>
          <w:ilvl w:val="0"/>
          <w:numId w:val="1001"/>
        </w:numPr>
        <w:pStyle w:val="Compact"/>
      </w:pPr>
      <w:r>
        <w:t xml:space="preserve">Evaluate cost structures for local sourcing of high-quality fabrics, reducing dependency on imports and supporting Saudi artisans.</w:t>
      </w:r>
    </w:p>
    <w:p>
      <w:pPr>
        <w:numPr>
          <w:ilvl w:val="0"/>
          <w:numId w:val="1001"/>
        </w:numPr>
        <w:pStyle w:val="Compact"/>
      </w:pPr>
      <w:r>
        <w:t xml:space="preserve">Create an operational blueprint for scalability across Riyadh’s premium neighborhoods (e.g., Al Olaya, King Abdullah Financial District).</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in Saudi Arabia Riyadh:</w:t>
      </w:r>
    </w:p>
    <w:p>
      <w:pPr>
        <w:numPr>
          <w:ilvl w:val="0"/>
          <w:numId w:val="1002"/>
        </w:numPr>
        <w:pStyle w:val="Compact"/>
      </w:pPr>
      <w:r>
        <w:rPr>
          <w:bCs/>
          <w:b/>
        </w:rPr>
        <w:t xml:space="preserve">For Saudi Businesses:</w:t>
      </w:r>
      <w:r>
        <w:t xml:space="preserve"> </w:t>
      </w:r>
      <w:r>
        <w:t xml:space="preserve">Provides a replicable template for SMEs seeking to align with Vision 2030’s local content initiatives and women’s economic participation goals.</w:t>
      </w:r>
    </w:p>
    <w:p>
      <w:pPr>
        <w:numPr>
          <w:ilvl w:val="0"/>
          <w:numId w:val="1002"/>
        </w:numPr>
        <w:pStyle w:val="Compact"/>
      </w:pPr>
      <w:r>
        <w:rPr>
          <w:bCs/>
          <w:b/>
        </w:rPr>
        <w:t xml:space="preserve">For Consumers:</w:t>
      </w:r>
      <w:r>
        <w:t xml:space="preserve"> </w:t>
      </w:r>
      <w:r>
        <w:t xml:space="preserve">Delivers personalized, time-efficient tailoring services that respect cultural values while embracing modern convenience.</w:t>
      </w:r>
    </w:p>
    <w:p>
      <w:pPr>
        <w:numPr>
          <w:ilvl w:val="0"/>
          <w:numId w:val="1002"/>
        </w:numPr>
        <w:pStyle w:val="Compact"/>
      </w:pPr>
      <w:r>
        <w:rPr>
          <w:bCs/>
          <w:b/>
        </w:rPr>
        <w:t xml:space="preserve">For Cultural Preservation:</w:t>
      </w:r>
      <w:r>
        <w:t xml:space="preserve"> </w:t>
      </w:r>
      <w:r>
        <w:t xml:space="preserve">Systematically documents and elevates traditional Saudi sewing techniques (e.g., "Thobe" craftsmanship) through formalized training programs.</w:t>
      </w:r>
    </w:p>
    <w:p>
      <w:pPr>
        <w:numPr>
          <w:ilvl w:val="0"/>
          <w:numId w:val="1002"/>
        </w:numPr>
        <w:pStyle w:val="Compact"/>
      </w:pPr>
      <w:r>
        <w:rPr>
          <w:bCs/>
          <w:b/>
        </w:rPr>
        <w:t xml:space="preserve">For Academic Contribution:</w:t>
      </w:r>
      <w:r>
        <w:t xml:space="preserve"> </w:t>
      </w:r>
      <w:r>
        <w:t xml:space="preserve">Fills a critical gap in Middle Eastern business literature regarding culturally adaptive service models in emerging markets.</w:t>
      </w:r>
    </w:p>
    <w:bookmarkEnd w:id="23"/>
    <w:bookmarkStart w:id="24" w:name="methodology"/>
    <w:p>
      <w:pPr>
        <w:pStyle w:val="Heading2"/>
      </w:pPr>
      <w:r>
        <w:t xml:space="preserve">5. Methodology</w:t>
      </w:r>
    </w:p>
    <w:p>
      <w:pPr>
        <w:pStyle w:val="FirstParagraph"/>
      </w:pPr>
      <w:r>
        <w:t xml:space="preserve">The Thesis Proposal employs a mixed-methods approach over 18 months:</w:t>
      </w:r>
    </w:p>
    <w:p>
      <w:pPr>
        <w:numPr>
          <w:ilvl w:val="0"/>
          <w:numId w:val="1003"/>
        </w:numPr>
        <w:pStyle w:val="Compact"/>
      </w:pPr>
      <w:r>
        <w:rPr>
          <w:bCs/>
          <w:b/>
        </w:rPr>
        <w:t xml:space="preserve">Phase 1 (Months 1-4):</w:t>
      </w:r>
      <w:r>
        <w:t xml:space="preserve"> </w:t>
      </w:r>
      <w:r>
        <w:t xml:space="preserve">Primary research via structured surveys (n=300 Riyadh residents) and focus groups with tailors at major markets like Souq Al-Zal, alongside analysis of Saudi Fashion Council reports.</w:t>
      </w:r>
    </w:p>
    <w:p>
      <w:pPr>
        <w:numPr>
          <w:ilvl w:val="0"/>
          <w:numId w:val="1003"/>
        </w:numPr>
        <w:pStyle w:val="Compact"/>
      </w:pPr>
      <w:r>
        <w:rPr>
          <w:bCs/>
          <w:b/>
        </w:rPr>
        <w:t xml:space="preserve">Phase 2 (Months 5-8):</w:t>
      </w:r>
      <w:r>
        <w:t xml:space="preserve"> </w:t>
      </w:r>
      <w:r>
        <w:t xml:space="preserve">Development of a prototype digital platform for virtual garment customization, tested with pilot customers in Diplomatic Quarter neighborhoods.</w:t>
      </w:r>
    </w:p>
    <w:p>
      <w:pPr>
        <w:numPr>
          <w:ilvl w:val="0"/>
          <w:numId w:val="1003"/>
        </w:numPr>
        <w:pStyle w:val="Compact"/>
      </w:pPr>
      <w:r>
        <w:rPr>
          <w:bCs/>
          <w:b/>
        </w:rPr>
        <w:t xml:space="preserve">Phase 3 (Months 9-14):</w:t>
      </w:r>
      <w:r>
        <w:t xml:space="preserve"> </w:t>
      </w:r>
      <w:r>
        <w:t xml:space="preserve">Implementation of a small-scale physical tailor studio in Riyadh’s Al-Rawdah district, measuring KPIs including customer retention rate and cost-per-service.</w:t>
      </w:r>
    </w:p>
    <w:p>
      <w:pPr>
        <w:numPr>
          <w:ilvl w:val="0"/>
          <w:numId w:val="1003"/>
        </w:numPr>
        <w:pStyle w:val="Compact"/>
      </w:pPr>
      <w:r>
        <w:rPr>
          <w:bCs/>
          <w:b/>
        </w:rPr>
        <w:t xml:space="preserve">Phase 4 (Months 15-18):</w:t>
      </w:r>
      <w:r>
        <w:t xml:space="preserve"> </w:t>
      </w:r>
      <w:r>
        <w:t xml:space="preserve">Comparative analysis against benchmark businesses and formulation of scalability guidelines for national expansion.</w:t>
      </w:r>
    </w:p>
    <w:p>
      <w:pPr>
        <w:pStyle w:val="FirstParagraph"/>
      </w:pPr>
      <w:r>
        <w:t xml:space="preserve">Data will be triangulated using quantitative metrics (revenue, customer satisfaction scores) and qualitative insights from cultural anthropologists specializing in Gulf fashion practices.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4"/>
        </w:numPr>
        <w:pStyle w:val="Compact"/>
      </w:pPr>
      <w:r>
        <w:t xml:space="preserve">A validated business model increasing tailor service efficiency by 40% through AI-driven fabric optimization, directly addressing Riyadh’s urban workforce demand for professional attire.</w:t>
      </w:r>
    </w:p>
    <w:p>
      <w:pPr>
        <w:numPr>
          <w:ilvl w:val="0"/>
          <w:numId w:val="1004"/>
        </w:numPr>
        <w:pStyle w:val="Compact"/>
      </w:pPr>
      <w:r>
        <w:t xml:space="preserve">A culturally attuned product portfolio featuring "Vision 2030" collections that merge heritage motifs with contemporary silhouettes, targeting both local celebrations (e.g., National Day) and international events like the FIFA World Cup 2034 preparations in Riyadh.</w:t>
      </w:r>
    </w:p>
    <w:p>
      <w:pPr>
        <w:numPr>
          <w:ilvl w:val="0"/>
          <w:numId w:val="1004"/>
        </w:numPr>
        <w:pStyle w:val="Compact"/>
      </w:pPr>
      <w:r>
        <w:t xml:space="preserve">Policy recommendations for the Ministry of Commerce to formalize tailoring standards, enhancing Saudi Arabia’s reputation as a hub for ethical fashion innovation.</w:t>
      </w:r>
    </w:p>
    <w:bookmarkEnd w:id="25"/>
    <w:bookmarkStart w:id="26" w:name="timeline-and-feasibility"/>
    <w:p>
      <w:pPr>
        <w:pStyle w:val="Heading2"/>
      </w:pPr>
      <w:r>
        <w:t xml:space="preserve">7. Timeline and Feasibility</w:t>
      </w:r>
    </w:p>
    <w:p>
      <w:pPr>
        <w:pStyle w:val="FirstParagraph"/>
      </w:pPr>
      <w:r>
        <w:t xml:space="preserve">The proposed research is feasible within Riyadh’s current economic ecosystem. Key enablers include:</w:t>
      </w:r>
    </w:p>
    <w:p>
      <w:pPr>
        <w:numPr>
          <w:ilvl w:val="0"/>
          <w:numId w:val="1005"/>
        </w:numPr>
        <w:pStyle w:val="Compact"/>
      </w:pPr>
      <w:r>
        <w:t xml:space="preserve">Government incentives under the Saudi SMEs program for local manufacturing startups.</w:t>
      </w:r>
    </w:p>
    <w:p>
      <w:pPr>
        <w:numPr>
          <w:ilvl w:val="0"/>
          <w:numId w:val="1005"/>
        </w:numPr>
        <w:pStyle w:val="Compact"/>
      </w:pPr>
      <w:r>
        <w:t xml:space="preserve">Partnerships with institutions like King Saud University’s College of Design and Architecture for talent development.</w:t>
      </w:r>
    </w:p>
    <w:p>
      <w:pPr>
        <w:numPr>
          <w:ilvl w:val="0"/>
          <w:numId w:val="1005"/>
        </w:numPr>
        <w:pStyle w:val="Compact"/>
      </w:pPr>
      <w:r>
        <w:t xml:space="preserve">Leveraging Riyadh’s digital infrastructure (e.g., Saudi Digital Government initiatives) to minimize tech implementation costs.</w:t>
      </w:r>
    </w:p>
    <w:p>
      <w:pPr>
        <w:pStyle w:val="FirstParagraph"/>
      </w:pPr>
      <w:r>
        <w:t xml:space="preserve">The 18-month timeline aligns with the academic calendar of Riyadh-based universities, ensuring access to local research resources. Initial capital requirements (estimated SAR 250,000) are achievable through SME grants and private angel investment channels active in Saudi Arabia Riyadh’s startup ecosystem.</w:t>
      </w:r>
    </w:p>
    <w:bookmarkEnd w:id="26"/>
    <w:bookmarkStart w:id="27" w:name="conclusion"/>
    <w:p>
      <w:pPr>
        <w:pStyle w:val="Heading2"/>
      </w:pPr>
      <w:r>
        <w:t xml:space="preserve">8. Conclusion</w:t>
      </w:r>
    </w:p>
    <w:p>
      <w:pPr>
        <w:pStyle w:val="FirstParagraph"/>
      </w:pPr>
      <w:r>
        <w:t xml:space="preserve">This Thesis Proposal establishes a clear pathway for revolutionizing the tailor industry within Saudi Arabia Riyadh by merging cultural authenticity with operational excellence. As Vision 2030 accelerates diversification, the proposed business model transcends mere commercial opportunity—it represents a strategic contribution to preserving Saudi heritage while meeting global standards of service innovation. The research directly addresses national priorities through job creation for Saudi youth in skilled craftsmanship roles and supports tourism growth by enhancing visitor experiences with culturally respectful fashion services. By focusing on Riyadh’s unique market dynamics, this Thesis Proposal promises not only academic rigor but also tangible economic impact that resonates with the Kingdom’s ambitious developmental trajectory.</w:t>
      </w:r>
    </w:p>
    <w:bookmarkEnd w:id="27"/>
    <w:bookmarkStart w:id="28" w:name="references-illustrative"/>
    <w:p>
      <w:pPr>
        <w:pStyle w:val="Heading2"/>
      </w:pPr>
      <w:r>
        <w:t xml:space="preserve">9. References (Illustrative)</w:t>
      </w:r>
    </w:p>
    <w:p>
      <w:pPr>
        <w:pStyle w:val="FirstParagraph"/>
      </w:pPr>
      <w:r>
        <w:t xml:space="preserve">(Note: Full references would be included in final thesis)</w:t>
      </w:r>
    </w:p>
    <w:p>
      <w:pPr>
        <w:numPr>
          <w:ilvl w:val="0"/>
          <w:numId w:val="1006"/>
        </w:numPr>
        <w:pStyle w:val="Compact"/>
      </w:pPr>
      <w:r>
        <w:t xml:space="preserve">Saudi Vision 2030 Economic Development Strategy, 2016.</w:t>
      </w:r>
    </w:p>
    <w:p>
      <w:pPr>
        <w:numPr>
          <w:ilvl w:val="0"/>
          <w:numId w:val="1006"/>
        </w:numPr>
        <w:pStyle w:val="Compact"/>
      </w:pPr>
      <w:r>
        <w:t xml:space="preserve">Al-Rasheed, M. (2021). *Fashion and Cultural Identity in the Gulf*. Arab World Press.</w:t>
      </w:r>
    </w:p>
    <w:p>
      <w:pPr>
        <w:numPr>
          <w:ilvl w:val="0"/>
          <w:numId w:val="1006"/>
        </w:numPr>
        <w:pStyle w:val="Compact"/>
      </w:pPr>
      <w:r>
        <w:t xml:space="preserve">Kingdom of Saudi Arabia Ministry of Commerce. (2023). *SME Development Report: Textiles Sector Analysis*.</w:t>
      </w:r>
    </w:p>
    <w:p>
      <w:pPr>
        <w:numPr>
          <w:ilvl w:val="0"/>
          <w:numId w:val="1006"/>
        </w:numPr>
        <w:pStyle w:val="Compact"/>
      </w:pPr>
      <w:r>
        <w:t xml:space="preserve">Riyadh Chamber of Commerce &amp; Industry. (2023). *Retail Market Trends in Central Region*.</w:t>
      </w:r>
    </w:p>
    <w:p>
      <w:pPr>
        <w:pStyle w:val="FirstParagraph"/>
      </w:pPr>
      <w:r>
        <w:rPr>
          <w:iCs/>
          <w:i/>
        </w:rPr>
        <w:t xml:space="preserve">This Thesis Proposal constitutes a foundational framework for establishing a next-generation tailor enterprise uniquely positioned to thrive within Saudi Arabia Riyadh’s dynamic market environment, while honoring the cultural essence of the nation it serves.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 Business Model Development in Riyadh, Saudi Arabia</dc:title>
  <dc:creator/>
  <dc:language>en</dc:language>
  <cp:keywords/>
  <dcterms:created xsi:type="dcterms:W3CDTF">2026-05-01T07:00:29Z</dcterms:created>
  <dcterms:modified xsi:type="dcterms:W3CDTF">2026-05-01T07:00:29Z</dcterms:modified>
</cp:coreProperties>
</file>

<file path=docProps/custom.xml><?xml version="1.0" encoding="utf-8"?>
<Properties xmlns="http://schemas.openxmlformats.org/officeDocument/2006/custom-properties" xmlns:vt="http://schemas.openxmlformats.org/officeDocument/2006/docPropsVTypes"/>
</file>