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Tailor-Made</w:t>
      </w:r>
      <w:r>
        <w:t xml:space="preserve"> </w:t>
      </w:r>
      <w:r>
        <w:t xml:space="preserve">Service</w:t>
      </w:r>
      <w:r>
        <w:t xml:space="preserve"> </w:t>
      </w:r>
      <w:r>
        <w:t xml:space="preserve">Personalization</w:t>
      </w:r>
      <w:r>
        <w:t xml:space="preserve"> </w:t>
      </w:r>
      <w:r>
        <w:t xml:space="preserve">in</w:t>
      </w:r>
      <w:r>
        <w:t xml:space="preserve"> </w:t>
      </w:r>
      <w:r>
        <w:t xml:space="preserve">Singapore's</w:t>
      </w:r>
      <w:r>
        <w:t xml:space="preserve"> </w:t>
      </w:r>
      <w:r>
        <w:t xml:space="preserve">Dynamic</w:t>
      </w:r>
      <w:r>
        <w:t xml:space="preserve"> </w:t>
      </w:r>
      <w:r>
        <w:t xml:space="preserve">Economy</w:t>
      </w:r>
    </w:p>
    <w:bookmarkStart w:id="26" w:name="X532cd31308442e59b8517bd8dc761c8baac0d04"/>
    <w:p>
      <w:pPr>
        <w:pStyle w:val="Heading1"/>
      </w:pPr>
      <w:r>
        <w:t xml:space="preserve">Thesis Proposal: Strategic Integration of Tailor-Made Solutions in Singapore's Service Sector</w:t>
      </w:r>
    </w:p>
    <w:bookmarkStart w:id="20" w:name="introduction-and-contextual-background"/>
    <w:p>
      <w:pPr>
        <w:pStyle w:val="Heading2"/>
      </w:pPr>
      <w:r>
        <w:t xml:space="preserve">Introduction and Contextual Background</w:t>
      </w:r>
    </w:p>
    <w:p>
      <w:pPr>
        <w:pStyle w:val="FirstParagraph"/>
      </w:pPr>
      <w:r>
        <w:t xml:space="preserve">In the rapidly evolving economic landscape of Singapore, the demand for personalized services has surged as a critical differentiator for businesses across all sectors. This thesis proposes an in-depth investigation into "Tailor" – specifically, the strategic implementation of tailor-made solutions – within Singapore's unique socio-economic framework. As a global hub characterized by multiculturalism, stringent regulatory environments, and a highly competitive market, Singapore presents an unparalleled laboratory for studying how bespoke service models can drive customer satisfaction and business resilience. The phrase "Singapore Singapore" encapsulates this duality: the nation's self-reinvention as both a sovereign state and an integrated international business ecosystem where hyper-personalization is no longer optional but essential. With 83% of Singaporean consumers prioritizing customized experiences (Singapore Retailers Association, 2023), this research addresses a critical gap in understanding how "Tailor" principles can be systematically embedded into service delivery frameworks within Singapore's context.</w:t>
      </w:r>
    </w:p>
    <w:bookmarkEnd w:id="20"/>
    <w:bookmarkStart w:id="21" w:name="Xd5b4d94a7079a98b5c74ed8a52cb41a07715bf1"/>
    <w:p>
      <w:pPr>
        <w:pStyle w:val="Heading2"/>
      </w:pPr>
      <w:r>
        <w:t xml:space="preserve">Literature Review: Personalization Gaps in Asian Urban Markets</w:t>
      </w:r>
    </w:p>
    <w:p>
      <w:pPr>
        <w:pStyle w:val="FirstParagraph"/>
      </w:pPr>
      <w:r>
        <w:t xml:space="preserve">Existing literature on personalization predominantly focuses on Western markets (e.g., McKinsey’s 2021 Global Consumer Insights), with scant attention to Southeast Asian urban centers. Studies by Lim &amp; Tan (2020) note Singapore's "unique hybrid service culture" but fail to explore operational frameworks for tailoring. Meanwhile, research on Chinese luxury markets (Chen et al., 2022) overlooks Singapore’s distinct regulatory nuances like the Personal Data Protection Act (PDPA). Crucially, no comprehensive analysis exists on how "Tailor" services – defined as dynamic adaptation of offerings to individual client needs through data-driven insights and cultural intelligence – function within Singapore's multi-ethnic consumer base. This gap is exacerbated by Singapore's rapid digital transformation: while 95% of residents use mobile banking (MAS, 2023), service personalization often lags behind technological capability due to fragmented data governance under "Singapore Singapore"’s dual regulatory oversight (central government vs. sectoral agencies).</w:t>
      </w:r>
    </w:p>
    <w:bookmarkEnd w:id="21"/>
    <w:bookmarkStart w:id="22" w:name="research-questions-and-objectives"/>
    <w:p>
      <w:pPr>
        <w:pStyle w:val="Heading2"/>
      </w:pPr>
      <w:r>
        <w:t xml:space="preserve">Research Questions and Objectives</w:t>
      </w:r>
    </w:p>
    <w:p>
      <w:pPr>
        <w:pStyle w:val="FirstParagraph"/>
      </w:pPr>
      <w:r>
        <w:t xml:space="preserve">This thesis advances three interdependent research questions centered on "Tailor" implementation in Singapore:</w:t>
      </w:r>
    </w:p>
    <w:p>
      <w:pPr>
        <w:numPr>
          <w:ilvl w:val="0"/>
          <w:numId w:val="1001"/>
        </w:numPr>
        <w:pStyle w:val="Compact"/>
      </w:pPr>
      <w:r>
        <w:rPr>
          <w:iCs/>
          <w:i/>
        </w:rPr>
        <w:t xml:space="preserve">How do Singaporean service providers operationalize 'Tailor' strategies while navigating PDPA compliance and cultural diversity?</w:t>
      </w:r>
    </w:p>
    <w:p>
      <w:pPr>
        <w:numPr>
          <w:ilvl w:val="0"/>
          <w:numId w:val="1001"/>
        </w:numPr>
        <w:pStyle w:val="Compact"/>
      </w:pPr>
      <w:r>
        <w:rPr>
          <w:iCs/>
          <w:i/>
        </w:rPr>
        <w:t xml:space="preserve">What is the correlation between hyper-personalized service models ("Tailor") and customer retention metrics in Singapore's competitive sectors (e.g., healthcare, luxury retail, fintech)?</w:t>
      </w:r>
    </w:p>
    <w:p>
      <w:pPr>
        <w:numPr>
          <w:ilvl w:val="0"/>
          <w:numId w:val="1001"/>
        </w:numPr>
        <w:pStyle w:val="Compact"/>
      </w:pPr>
      <w:r>
        <w:rPr>
          <w:iCs/>
          <w:i/>
        </w:rPr>
        <w:t xml:space="preserve">How can "Singapore Singapore"’s unique identity – as both a local community and global node – inform scalable tailor-made service frameworks?</w:t>
      </w:r>
    </w:p>
    <w:p>
      <w:pPr>
        <w:pStyle w:val="FirstParagraph"/>
      </w:pPr>
      <w:r>
        <w:t xml:space="preserve">The primary objective is to develop a validated "Tailor Framework for Singapore" (TFS) integrating cultural analytics, regulatory mapping, and digital infrastructure. This framework will address the critical oversight that generic personalization models fail to account for Singapore’s linguistic diversity (English/Mandarin/Cantonese/Tamil), religious sensitivities, and tiered consumer expectations.</w:t>
      </w:r>
    </w:p>
    <w:bookmarkEnd w:id="22"/>
    <w:bookmarkStart w:id="23" w:name="Xcae2a08fcb90458314d23d29fc634eb819fd160"/>
    <w:p>
      <w:pPr>
        <w:pStyle w:val="Heading2"/>
      </w:pPr>
      <w:r>
        <w:t xml:space="preserve">Methodology: A Triangulated Approach for Singapore Context</w:t>
      </w:r>
    </w:p>
    <w:p>
      <w:pPr>
        <w:pStyle w:val="FirstParagraph"/>
      </w:pPr>
      <w:r>
        <w:t xml:space="preserve">Employing mixed-methods research grounded in Singaporean realities, this study will deploy:</w:t>
      </w:r>
    </w:p>
    <w:p>
      <w:pPr>
        <w:numPr>
          <w:ilvl w:val="0"/>
          <w:numId w:val="1002"/>
        </w:numPr>
        <w:pStyle w:val="Compact"/>
      </w:pPr>
      <w:r>
        <w:rPr>
          <w:bCs/>
          <w:b/>
        </w:rPr>
        <w:t xml:space="preserve">Quantitative Analysis:</w:t>
      </w:r>
      <w:r>
        <w:t xml:space="preserve"> </w:t>
      </w:r>
      <w:r>
        <w:t xml:space="preserve">Survey of 500+ consumers across all four ethnic groups (Chinese, Malay, Indian, Others) using Singapore-specific segmentation (e.g., "Singaporean" vs. "Non-Singaporean Resident" categories). Metrics will include willingness-to-pay premiums for tailor-made services and trust indicators under PDPA.</w:t>
      </w:r>
    </w:p>
    <w:p>
      <w:pPr>
        <w:numPr>
          <w:ilvl w:val="0"/>
          <w:numId w:val="1002"/>
        </w:numPr>
        <w:pStyle w:val="Compact"/>
      </w:pPr>
      <w:r>
        <w:rPr>
          <w:bCs/>
          <w:b/>
        </w:rPr>
        <w:t xml:space="preserve">Qualitative Case Studies:</w:t>
      </w:r>
      <w:r>
        <w:t xml:space="preserve"> </w:t>
      </w:r>
      <w:r>
        <w:t xml:space="preserve">In-depth interviews with 20 service providers (including traditional tailors like Sembawang Tailors, digital platforms like Carousell’s "Personal Stylist" feature, and healthcare innovators such as Gleneagles Hospital). Focus will be on regulatory hurdles in implementing "Tailor" services.</w:t>
      </w:r>
    </w:p>
    <w:p>
      <w:pPr>
        <w:numPr>
          <w:ilvl w:val="0"/>
          <w:numId w:val="1002"/>
        </w:numPr>
        <w:pStyle w:val="Compact"/>
      </w:pPr>
      <w:r>
        <w:rPr>
          <w:bCs/>
          <w:b/>
        </w:rPr>
        <w:t xml:space="preserve">Policy Mapping:</w:t>
      </w:r>
      <w:r>
        <w:t xml:space="preserve"> </w:t>
      </w:r>
      <w:r>
        <w:t xml:space="preserve">Comparative analysis of Singapore's service regulations (e.g., PDPA, Consumer Protection (Fair Trading) Act) against OECD personalization guidelines to identify friction points for "Tailor" adoption.</w:t>
      </w:r>
    </w:p>
    <w:p>
      <w:pPr>
        <w:pStyle w:val="FirstParagraph"/>
      </w:pPr>
      <w:r>
        <w:t xml:space="preserve">All fieldwork will comply with NUS IRB standards and leverage Singapore’s National AI Strategy for ethical data utilization. Crucially, the study design incorporates "Singapore Singapore" as a core variable – examining how providers balance local community expectations (e.g., Chinese New Year customizations) against global client demands in a city-state.</w:t>
      </w:r>
    </w:p>
    <w:bookmarkEnd w:id="23"/>
    <w:bookmarkStart w:id="24" w:name="X1ecfdf9075350c067890d1eefa59a41cd0bb61b"/>
    <w:p>
      <w:pPr>
        <w:pStyle w:val="Heading2"/>
      </w:pPr>
      <w:r>
        <w:t xml:space="preserve">Significance: Strategic Value for Singapore's Economy</w:t>
      </w:r>
    </w:p>
    <w:p>
      <w:pPr>
        <w:pStyle w:val="FirstParagraph"/>
      </w:pPr>
      <w:r>
        <w:t xml:space="preserve">This research directly addresses three strategic imperatives for Singapore:</w:t>
      </w:r>
    </w:p>
    <w:p>
      <w:pPr>
        <w:numPr>
          <w:ilvl w:val="0"/>
          <w:numId w:val="1003"/>
        </w:numPr>
        <w:pStyle w:val="Compact"/>
      </w:pPr>
      <w:r>
        <w:rPr>
          <w:bCs/>
          <w:b/>
        </w:rPr>
        <w:t xml:space="preserve">Economic Differentiation:</w:t>
      </w:r>
      <w:r>
        <w:t xml:space="preserve"> </w:t>
      </w:r>
      <w:r>
        <w:t xml:space="preserve">As highlighted by EnterpriseSG (2023), personalization is a key growth lever in Singapore’s service sector ($185 billion GDP contribution). The TFS framework will provide actionable blueprints to shift from "one-size-fits-all" models to revenue-generating tailor-made ecosystems, particularly for SMEs constrained by cost.</w:t>
      </w:r>
    </w:p>
    <w:p>
      <w:pPr>
        <w:numPr>
          <w:ilvl w:val="0"/>
          <w:numId w:val="1003"/>
        </w:numPr>
        <w:pStyle w:val="Compact"/>
      </w:pPr>
      <w:r>
        <w:rPr>
          <w:bCs/>
          <w:b/>
        </w:rPr>
        <w:t xml:space="preserve">Regulatory Innovation:</w:t>
      </w:r>
      <w:r>
        <w:t xml:space="preserve"> </w:t>
      </w:r>
      <w:r>
        <w:t xml:space="preserve">By mapping PDPA's intersection with personalization, this study will inform MAS’s upcoming guidelines on AI-driven service customization – positioning Singapore as a global regulator of ethical "Tailor" practices.</w:t>
      </w:r>
    </w:p>
    <w:p>
      <w:pPr>
        <w:numPr>
          <w:ilvl w:val="0"/>
          <w:numId w:val="1003"/>
        </w:numPr>
        <w:pStyle w:val="Compact"/>
      </w:pPr>
      <w:r>
        <w:rPr>
          <w:bCs/>
          <w:b/>
        </w:rPr>
        <w:t xml:space="preserve">Social Cohesion:</w:t>
      </w:r>
      <w:r>
        <w:t xml:space="preserve"> </w:t>
      </w:r>
      <w:r>
        <w:t xml:space="preserve">Tailoring services to reflect Singapore’s ethnic diversity (e.g., halal fashion customization for Muslim clients, culturally nuanced financial advice) can strengthen social capital. The research will demonstrate how "Tailor" mechanisms foster inclusion within Singapore's multicultural fabric – turning a business strategy into a societal enabler.</w:t>
      </w:r>
    </w:p>
    <w:p>
      <w:pPr>
        <w:pStyle w:val="FirstParagraph"/>
      </w:pPr>
      <w:r>
        <w:t xml:space="preserve">Failure to adapt "Tailor" strategies risks Singapore’s competitiveness. For instance, Singtel’s recent customer churn (12% YoY) correlates directly with standardized service offerings (IDC Asia, 2023), while rivals like Grab leverage hyper-personalization to retain 78% of users.</w:t>
      </w:r>
    </w:p>
    <w:bookmarkEnd w:id="24"/>
    <w:bookmarkStart w:id="25" w:name="conclusion-and-anticipated-outcomes"/>
    <w:p>
      <w:pPr>
        <w:pStyle w:val="Heading2"/>
      </w:pPr>
      <w:r>
        <w:t xml:space="preserve">Conclusion and Anticipated Outcomes</w:t>
      </w:r>
    </w:p>
    <w:p>
      <w:pPr>
        <w:pStyle w:val="FirstParagraph"/>
      </w:pPr>
      <w:r>
        <w:t xml:space="preserve">This thesis transcends conventional personalization studies by anchoring its analysis in Singapore’s unique identity as "Singapore Singapore" – a nation where service excellence is inseparable from cultural intelligence. The proposed TFS framework will deliver three tangible outcomes: (1) A validated operational model for SMEs to implement cost-effective tailoring, (2) Policy recommendations to refine PDPA for emerging personalization technologies, and (3) A cultural analytics toolkit for interpreting Singapore-specific consumer signals. Ultimately, this research argues that in Singapore’s hyper-connected economy, "Tailor" is not merely a service feature but the foundational architecture of future competitiveness. As Singapore advances toward its 2030 Smart Nation vision, embedding "Tailor" principles into public and private service ecosystems will determine whether the nation thrives as an inclusive innovation leader or becomes a cautionary tale of missed personalization opportunities. The thesis will culminate in a publicly accessible TFS toolkit for Singapore’s Ministry of Trade and Industry, ensuring academic rigor directly fuels national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Tailor-Made Service Personalization in Singapore's Dynamic Economy</dc:title>
  <dc:creator/>
  <dc:language>en</dc:language>
  <cp:keywords/>
  <dcterms:created xsi:type="dcterms:W3CDTF">2026-07-21T02:21:29Z</dcterms:created>
  <dcterms:modified xsi:type="dcterms:W3CDTF">2026-07-21T02:21:29Z</dcterms:modified>
</cp:coreProperties>
</file>

<file path=docProps/custom.xml><?xml version="1.0" encoding="utf-8"?>
<Properties xmlns="http://schemas.openxmlformats.org/officeDocument/2006/custom-properties" xmlns:vt="http://schemas.openxmlformats.org/officeDocument/2006/docPropsVTypes"/>
</file>