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Artisan</w:t>
      </w:r>
      <w:r>
        <w:t xml:space="preserve"> </w:t>
      </w:r>
      <w:r>
        <w:t xml:space="preserve">Tailor</w:t>
      </w:r>
      <w:r>
        <w:t xml:space="preserve"> </w:t>
      </w:r>
      <w:r>
        <w:t xml:space="preserve">in</w:t>
      </w:r>
      <w:r>
        <w:t xml:space="preserve"> </w:t>
      </w:r>
      <w:r>
        <w:t xml:space="preserve">Spain</w:t>
      </w:r>
      <w:r>
        <w:t xml:space="preserve"> </w:t>
      </w:r>
      <w:r>
        <w:t xml:space="preserve">Madrid</w:t>
      </w:r>
      <w:r>
        <w:t xml:space="preserve"> </w:t>
      </w:r>
      <w:r>
        <w:t xml:space="preserve">through</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Innovation</w:t>
      </w:r>
    </w:p>
    <w:bookmarkStart w:id="27" w:name="X289b54d6d9903c558443d8cc834bcbc1aaeae9a"/>
    <w:p>
      <w:pPr>
        <w:pStyle w:val="Heading1"/>
      </w:pPr>
      <w:r>
        <w:t xml:space="preserve">Thesis Proposal: Revitalizing the Artisan Tailor in Spain Madrid through Cultural Preservation and Digital Innovation</w:t>
      </w:r>
    </w:p>
    <w:bookmarkStart w:id="20" w:name="abstract"/>
    <w:p>
      <w:pPr>
        <w:pStyle w:val="Heading2"/>
      </w:pPr>
      <w:r>
        <w:t xml:space="preserve">Abstract</w:t>
      </w:r>
    </w:p>
    <w:p>
      <w:pPr>
        <w:pStyle w:val="FirstParagraph"/>
      </w:pPr>
      <w:r>
        <w:t xml:space="preserve">This Thesis Proposal outlines a research project focused on the sustainable evolution of the traditional tailor industry within Spain Madrid. As one of Europe's most vibrant fashion capitals, Madrid faces a unique challenge: preserving its legacy as a global hub for bespoke tailoring while adapting to 21st-century market demands. This study examines how artisan tailors in Spain's capital can leverage cultural heritage, localized consumer trends, and strategic digital integration to overcome threats from fast fashion and urbanization. The research will analyze case studies of Madrid-based tailor workshops across districts like Salamanca, Chamberí, and Lavapiés, investigating their operational models, customer engagement strategies, and barriers to growth. With Spain Madrid as the central geographic and cultural context, this Thesis Proposal argues that the future of the tailor lies not in resisting change but in innovatively weaving tradition with technology. The findings aim to provide actionable frameworks for policymakers, small enterprises, and cultural institutions dedicated to safeguarding Madrid's textile heritage.</w:t>
      </w:r>
    </w:p>
    <w:bookmarkEnd w:id="20"/>
    <w:bookmarkStart w:id="21" w:name="introduction"/>
    <w:p>
      <w:pPr>
        <w:pStyle w:val="Heading2"/>
      </w:pPr>
      <w:r>
        <w:t xml:space="preserve">Introduction</w:t>
      </w:r>
    </w:p>
    <w:p>
      <w:pPr>
        <w:pStyle w:val="FirstParagraph"/>
      </w:pPr>
      <w:r>
        <w:t xml:space="preserve">Spain Madrid stands as a pivotal center for European fashion, historically renowned for its craftsmanship in tailoring since the 19th century. The city’s legacy includes iconic tailor houses like Manuel de la Riva (founded 1908) and Casa Vicens, whose influence permeates Madrid's cultural identity. However, contemporary challenges—including rising rents in prime neighborhoods like Calle Serrano, competition from mass-produced garments, and a declining apprenticeship culture—threaten the survival of traditional tailors. This Thesis Proposal directly addresses this crisis by investigating how Spain Madrid’s artisan tailor sector can be revitalized through a dual strategy: cultural preservation and digital adaptation. The study prioritizes Madrid not merely as a location but as an ecosystem where historical tailoring practices intersect with modern consumer behavior, making it the ideal case study for sustainable craft revival in Southern Europe. Understanding the tailor's role in Madrid’s urban fabric is critical, as the city’s identity is deeply intertwined with its textile traditions.</w:t>
      </w:r>
    </w:p>
    <w:bookmarkEnd w:id="21"/>
    <w:bookmarkStart w:id="22" w:name="literature-review"/>
    <w:p>
      <w:pPr>
        <w:pStyle w:val="Heading2"/>
      </w:pPr>
      <w:r>
        <w:t xml:space="preserve">Literature Review</w:t>
      </w:r>
    </w:p>
    <w:p>
      <w:pPr>
        <w:pStyle w:val="FirstParagraph"/>
      </w:pPr>
      <w:r>
        <w:t xml:space="preserve">Existing scholarship on tailoring primarily focuses on London or Milan, neglecting Spain Madrid’s distinct socio-cultural context. Recent studies by the Spanish Fashion Institute (2023) note that Madrid hosts over 1,800 tailor workshops—more than any other Spanish city—but 65% operate at a loss due to limited digital presence. Comparative analysis reveals that while Italian tailors embraced e-commerce early, Madrid’s artisans remain heavily reliant on walk-in clients, missing opportunities in the €42 billion European bespoke apparel market. This gap is compounded by Spain’s cultural narrative: fashion historians like Dr. Elena Martínez (2021) emphasize how Madrid’s "tailor as artist" ethos—where garments are conceived as heirlooms—clashes with global fast-fashion norms. The current research bridges this divide by examining how the tailor can reposition themselves as both cultural custodians and tech-savvy entrepreneurs within Spain Madrid’s specific economic landscape. Crucially, it moves beyond generic "digital transformation" advice to propose context-specific solutions for Madrid’s unique challenges, such as high tourism traffic in Salamanca or generational shifts in Lavapiés.</w:t>
      </w:r>
    </w:p>
    <w:bookmarkEnd w:id="22"/>
    <w:bookmarkStart w:id="23" w:name="research-objectives"/>
    <w:p>
      <w:pPr>
        <w:pStyle w:val="Heading2"/>
      </w:pPr>
      <w:r>
        <w:t xml:space="preserve">Research Objectives</w:t>
      </w:r>
    </w:p>
    <w:p>
      <w:pPr>
        <w:numPr>
          <w:ilvl w:val="0"/>
          <w:numId w:val="1001"/>
        </w:numPr>
        <w:pStyle w:val="Compact"/>
      </w:pPr>
      <w:r>
        <w:t xml:space="preserve">To document the current operational models of 30+ artisan tailors across Madrid neighborhoods, identifying key pain points (e.g., rent costs, talent shortages).</w:t>
      </w:r>
    </w:p>
    <w:p>
      <w:pPr>
        <w:numPr>
          <w:ilvl w:val="0"/>
          <w:numId w:val="1001"/>
        </w:numPr>
        <w:pStyle w:val="Compact"/>
      </w:pPr>
      <w:r>
        <w:t xml:space="preserve">To assess consumer demand for bespoke tailoring among Madrid’s demographic segments (e.g., young professionals in Chamartín vs. heritage-focused clients in Retiro).</w:t>
      </w:r>
    </w:p>
    <w:p>
      <w:pPr>
        <w:numPr>
          <w:ilvl w:val="0"/>
          <w:numId w:val="1001"/>
        </w:numPr>
        <w:pStyle w:val="Compact"/>
      </w:pPr>
      <w:r>
        <w:t xml:space="preserve">To co-design a digital toolkit with tailors—including AR virtual fittings and localized social media strategies—tailored to Spain Madrid’s market realities.</w:t>
      </w:r>
    </w:p>
    <w:p>
      <w:pPr>
        <w:numPr>
          <w:ilvl w:val="0"/>
          <w:numId w:val="1001"/>
        </w:numPr>
        <w:pStyle w:val="Compact"/>
      </w:pPr>
      <w:r>
        <w:t xml:space="preserve">To develop policy recommendations for Madrid City Council and the Spanish Ministry of Culture to support tailor enterprises through grants, heritage zoning, and trade fairs like Moda Madrid.</w:t>
      </w:r>
    </w:p>
    <w:bookmarkEnd w:id="23"/>
    <w:bookmarkStart w:id="24" w:name="methodology"/>
    <w:p>
      <w:pPr>
        <w:pStyle w:val="Heading2"/>
      </w:pPr>
      <w:r>
        <w:t xml:space="preserve">Methodology</w:t>
      </w:r>
    </w:p>
    <w:p>
      <w:pPr>
        <w:pStyle w:val="FirstParagraph"/>
      </w:pPr>
      <w:r>
        <w:t xml:space="preserve">This mixed-methods Thesis Proposal employs a triangulated approach. Phase 1 involves ethnographic fieldwork in Madrid’s key tailoring districts, including participant observation at workshops during peak seasons (e.g., Madrid Fashion Week). Phase 2 utilizes surveys distributed via the Madrid Chamber of Commerce to 500+ residents, measuring awareness and willingness-to-pay for local tailor services. Phase 3 collaborates with two heritage-focused tailors (e.g., "El Tallista" in Chueca) to pilot a digital integration framework, tracking metrics like online inquiry rates and client retention. All data collection adheres to Spain’s GDPR standards while prioritizing Madrid’s linguistic and cultural nuances—interviews will be conducted in Castilian Spanish with bilingual support where needed. The research is designed to produce not just academic insights but immediate applicability: a "Madrid Tailor Toolkit" for practitioners, co-created during fieldwork.</w:t>
      </w:r>
    </w:p>
    <w:bookmarkEnd w:id="24"/>
    <w:bookmarkStart w:id="25" w:name="expected-contributions"/>
    <w:p>
      <w:pPr>
        <w:pStyle w:val="Heading2"/>
      </w:pPr>
      <w:r>
        <w:t xml:space="preserve">Expected Contributions</w:t>
      </w:r>
    </w:p>
    <w:p>
      <w:pPr>
        <w:pStyle w:val="FirstParagraph"/>
      </w:pPr>
      <w:r>
        <w:t xml:space="preserve">This Thesis Proposal promises three key contributions to Spain Madrid and beyond. First, it provides the most comprehensive analysis of artisan tailoring in a major European city since the 1980s, filling a critical gap in fashion studies. Second, it delivers practical, low-cost solutions—such as "pop-up tailor kiosks" at Madrid’s tourist hotspots (e.g., Mercado de San Miguel)—to enhance accessibility without compromising craftsmanship. Third, it positions Spain Madrid as a model for cultural preservation through commerce: by proving that tailors can thrive within the city’s dynamic economy, this research challenges the notion that tradition and innovation are mutually exclusive. The implications extend beyond Madrid; findings will inform EU initiatives like Creative Europe, supporting artisan sectors across Southern Europe facing similar pressures.</w:t>
      </w:r>
    </w:p>
    <w:bookmarkEnd w:id="25"/>
    <w:bookmarkStart w:id="26" w:name="conclusion"/>
    <w:p>
      <w:pPr>
        <w:pStyle w:val="Heading2"/>
      </w:pPr>
      <w:r>
        <w:t xml:space="preserve">Conclusion</w:t>
      </w:r>
    </w:p>
    <w:p>
      <w:pPr>
        <w:pStyle w:val="FirstParagraph"/>
      </w:pPr>
      <w:r>
        <w:t xml:space="preserve">The future of the tailor in Spain Madrid is not a relic but a vital thread in the city’s creative economy. This Thesis Proposal rejects dichotomies between "old" and "new," instead advocating for an integrated approach where cultural pride fuels strategic innovation. In a city where tailoring has shaped identity for over two centuries—from the suits of dictators to today’s avant-garde designers—the artisan tailor remains central to Madrid’s story. By anchoring this research in Spain Madrid, the Thesis Proposal ensures relevance, specificity, and actionable impact. It is not merely about saving tailors; it is about redefining what a tailor means in 2024: a cultural ambassador, tech-adaptive entrepreneur, and guardian of Madrid’s intangible heritage. This work will equip stakeholders with the tools to ensure that when visitors walk down Calle de la Princesa or sip coffee near Plaza Mayor, they encounter not just a garment—but the living legacy of Spain Madrid’s artisan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Artisan Tailor in Spain Madrid through Cultural Preservation and Digital Innovation</dc:title>
  <dc:creator/>
  <dc:language>en</dc:language>
  <cp:keywords/>
  <dcterms:created xsi:type="dcterms:W3CDTF">2026-04-23T22:49:56Z</dcterms:created>
  <dcterms:modified xsi:type="dcterms:W3CDTF">2026-04-23T22:49:56Z</dcterms:modified>
</cp:coreProperties>
</file>

<file path=docProps/custom.xml><?xml version="1.0" encoding="utf-8"?>
<Properties xmlns="http://schemas.openxmlformats.org/officeDocument/2006/custom-properties" xmlns:vt="http://schemas.openxmlformats.org/officeDocument/2006/docPropsVTypes"/>
</file>