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Evolution</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cf0b83ec174115d26668a1fd0875d841470cfc"/>
    <w:p>
      <w:pPr>
        <w:pStyle w:val="Heading1"/>
      </w:pPr>
      <w:r>
        <w:t xml:space="preserve">Thesis Proposal: The Resilience and Evolution of Bespoke Tailoring in United Kingdom London</w:t>
      </w:r>
    </w:p>
    <w:bookmarkStart w:id="20" w:name="abstract"/>
    <w:p>
      <w:pPr>
        <w:pStyle w:val="Heading2"/>
      </w:pPr>
      <w:r>
        <w:t xml:space="preserve">Abstract</w:t>
      </w:r>
    </w:p>
    <w:p>
      <w:pPr>
        <w:pStyle w:val="FirstParagraph"/>
      </w:pPr>
      <w:r>
        <w:t xml:space="preserve">This thesis proposes an in-depth examination of the contemporary bespoke tailoring industry within the unique socio-economic landscape of London, United Kingdom. Focusing on traditional tailor practices and their adaptation to modern market demands, this research addresses a critical gap in understanding how artisanal tailors navigate digital disruption, shifting consumer preferences, and post-Brexit economic challenges while preserving cultural heritage. Through qualitative case studies of 15 London-based tailor workshops across Savile Row, Soho, and emerging multicultural hubs like Brick Lane, this study will analyze business models, customer demographics, and sustainability practices. The findings aim to provide actionable insights for policymakers and industry stakeholders on sustaining the United Kingdom’s intangible cultural heritage while fostering economic resilience in a globalized fashion economy.</w:t>
      </w:r>
    </w:p>
    <w:bookmarkEnd w:id="20"/>
    <w:bookmarkStart w:id="21" w:name="introduction"/>
    <w:p>
      <w:pPr>
        <w:pStyle w:val="Heading2"/>
      </w:pPr>
      <w:r>
        <w:t xml:space="preserve">Introduction</w:t>
      </w:r>
    </w:p>
    <w:p>
      <w:pPr>
        <w:pStyle w:val="FirstParagraph"/>
      </w:pPr>
      <w:r>
        <w:t xml:space="preserve">The concept of the tailor represents centuries of craftsmanship deeply embedded in London’s identity as a global fashion capital. Historically synonymous with Savile Row and its legacy of handcrafted menswear, the tailor’s craft has evolved from aristocratic luxury to a nuanced intersection of heritage and innovation. However, contemporary threats—including fast fashion dominance, declining artisanal apprenticeships, and supply chain disruptions post-Brexit—demand urgent scholarly attention. This thesis centers on the critical question:</w:t>
      </w:r>
      <w:r>
        <w:t xml:space="preserve"> </w:t>
      </w:r>
      <w:r>
        <w:rPr>
          <w:iCs/>
          <w:i/>
        </w:rPr>
        <w:t xml:space="preserve">How is the traditional tailor in London adapting to preserve cultural legacy while ensuring economic viability within the United Kingdom’s evolving retail ecosystem?</w:t>
      </w:r>
      <w:r>
        <w:t xml:space="preserve"> </w:t>
      </w:r>
      <w:r>
        <w:t xml:space="preserve">The focus on London is imperative due to its unparalleled concentration of heritage tailors, international clientele, and innovation incubators like the Savile Row Association. This research transcends a mere industry analysis; it interrogates how the tailor embodies both tangible craftsmanship and intangible cultural capital within the United Kingdom’s urban fabric.</w:t>
      </w:r>
    </w:p>
    <w:bookmarkEnd w:id="21"/>
    <w:bookmarkStart w:id="22" w:name="literature-review-gap-identification"/>
    <w:p>
      <w:pPr>
        <w:pStyle w:val="Heading2"/>
      </w:pPr>
      <w:r>
        <w:t xml:space="preserve">Literature Review &amp; Gap Identification</w:t>
      </w:r>
    </w:p>
    <w:p>
      <w:pPr>
        <w:pStyle w:val="FirstParagraph"/>
      </w:pPr>
      <w:r>
        <w:t xml:space="preserve">Existing scholarship predominantly treats tailoring as either a historical artifact (e.g., O’Donnell, 2018) or a niche luxury sector (Barnard, 2021), overlooking the dynamic adaptive strategies of London-based artisans. Studies on UK fashion often prioritize mass-market trends, neglecting small-scale tailor operations that form the backbone of regional creative economies (Hodgson &amp; Lee, 2020). Crucially, no comprehensive research examines how London’s unique demographic diversity—particularly its significant South Asian and Eastern European immigrant communities who have revitalized tailoring in non-traditional districts—shapes modern practice. This gap is critical: London’s tailor is not monolithic but a mosaic of heritage practitioners and immigrant entrepreneurs navigating distinct regulatory, cultural, and economic landscapes within the United Kingdom.</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bespoke tailors across Greater London, identifying clusters in traditional (Savile Row) versus emerging (Whitechapel, Hackney) districts.</w:t>
      </w:r>
    </w:p>
    <w:p>
      <w:pPr>
        <w:numPr>
          <w:ilvl w:val="0"/>
          <w:numId w:val="1001"/>
        </w:numPr>
        <w:pStyle w:val="Compact"/>
      </w:pPr>
      <w:r>
        <w:t xml:space="preserve">To investigate business model adaptations: digital marketing strategies, hybrid services (e.g., online consultations + in-person fittings), and responsiveness to sustainability trends among London tailor workshops.</w:t>
      </w:r>
    </w:p>
    <w:p>
      <w:pPr>
        <w:numPr>
          <w:ilvl w:val="0"/>
          <w:numId w:val="1001"/>
        </w:numPr>
        <w:pStyle w:val="Compact"/>
      </w:pPr>
      <w:r>
        <w:t xml:space="preserve">To analyze the impact of UK-specific policies (post-Brexit immigration rules, VAT structures) on the operational viability of London-based tailors.</w:t>
      </w:r>
    </w:p>
    <w:p>
      <w:pPr>
        <w:numPr>
          <w:ilvl w:val="0"/>
          <w:numId w:val="1001"/>
        </w:numPr>
        <w:pStyle w:val="Compact"/>
      </w:pPr>
      <w:r>
        <w:t xml:space="preserve">To assess how cultural identity—both for the tailor and their clientele—influences service delivery and market positioning within United Kingdom London’s cosmopolitan context.</w:t>
      </w:r>
    </w:p>
    <w:bookmarkEnd w:id="23"/>
    <w:bookmarkStart w:id="24" w:name="methodology"/>
    <w:p>
      <w:pPr>
        <w:pStyle w:val="Heading2"/>
      </w:pPr>
      <w:r>
        <w:t xml:space="preserve">Methodology</w:t>
      </w:r>
    </w:p>
    <w:p>
      <w:pPr>
        <w:pStyle w:val="FirstParagraph"/>
      </w:pPr>
      <w:r>
        <w:t xml:space="preserve">This qualitative study employs a multi-site case analysis approach. Primary data will be collected via:</w:t>
      </w:r>
    </w:p>
    <w:p>
      <w:pPr>
        <w:numPr>
          <w:ilvl w:val="0"/>
          <w:numId w:val="1002"/>
        </w:numPr>
        <w:pStyle w:val="Compact"/>
      </w:pPr>
      <w:r>
        <w:rPr>
          <w:bCs/>
          <w:b/>
        </w:rPr>
        <w:t xml:space="preserve">30–45 minute semi-structured interviews</w:t>
      </w:r>
      <w:r>
        <w:t xml:space="preserve"> </w:t>
      </w:r>
      <w:r>
        <w:t xml:space="preserve">with 15 proprietors of London-based tailoring businesses, stratified by age, ethnicity, and district.</w:t>
      </w:r>
    </w:p>
    <w:p>
      <w:pPr>
        <w:numPr>
          <w:ilvl w:val="0"/>
          <w:numId w:val="1002"/>
        </w:numPr>
        <w:pStyle w:val="Compact"/>
      </w:pPr>
      <w:r>
        <w:rPr>
          <w:bCs/>
          <w:b/>
        </w:rPr>
        <w:t xml:space="preserve">Digital ethnography</w:t>
      </w:r>
      <w:r>
        <w:t xml:space="preserve"> </w:t>
      </w:r>
      <w:r>
        <w:t xml:space="preserve">of social media and website content to trace engagement strategies (e.g., Instagram tutorials by Brick Lane tailors vs. Savile Row’s heritage-focused storytelling).</w:t>
      </w:r>
    </w:p>
    <w:p>
      <w:pPr>
        <w:numPr>
          <w:ilvl w:val="0"/>
          <w:numId w:val="1002"/>
        </w:numPr>
        <w:pStyle w:val="Compact"/>
      </w:pPr>
      <w:r>
        <w:rPr>
          <w:bCs/>
          <w:b/>
        </w:rPr>
        <w:t xml:space="preserve">Analysis of business registries</w:t>
      </w:r>
      <w:r>
        <w:t xml:space="preserve"> </w:t>
      </w:r>
      <w:r>
        <w:t xml:space="preserve">(Companies House) and trade association data from the Savile Row Association, contextualized within UK economic reports.</w:t>
      </w:r>
    </w:p>
    <w:p>
      <w:pPr>
        <w:pStyle w:val="FirstParagraph"/>
      </w:pPr>
      <w:r>
        <w:t xml:space="preserve">Data will be coded thematically using NVivo software, prioritizing narratives on innovation barriers and community impact. Sampling will ensure representation of both generational family practices (e.g., 4th-generation tailors) and newer immigrant-led ventures (&lt;10 years operating). Ethical approval is secured through University of London’s Faculty of Arts &amp; Humanities Research Ethics Committee.</w:t>
      </w:r>
    </w:p>
    <w:bookmarkEnd w:id="24"/>
    <w:bookmarkStart w:id="25" w:name="expected-contributions"/>
    <w:p>
      <w:pPr>
        <w:pStyle w:val="Heading2"/>
      </w:pPr>
      <w:r>
        <w:t xml:space="preserve">Expected Contributions</w:t>
      </w:r>
    </w:p>
    <w:p>
      <w:pPr>
        <w:pStyle w:val="FirstParagraph"/>
      </w:pPr>
      <w:r>
        <w:t xml:space="preserve">This research offers threefold significance:</w:t>
      </w:r>
    </w:p>
    <w:p>
      <w:pPr>
        <w:numPr>
          <w:ilvl w:val="0"/>
          <w:numId w:val="1003"/>
        </w:numPr>
        <w:pStyle w:val="Compact"/>
      </w:pPr>
      <w:r>
        <w:rPr>
          <w:bCs/>
          <w:b/>
        </w:rPr>
        <w:t xml:space="preserve">Academic:</w:t>
      </w:r>
      <w:r>
        <w:t xml:space="preserve"> </w:t>
      </w:r>
      <w:r>
        <w:t xml:space="preserve">It will establish the first UK-focused framework for analyzing artisanal adaptation in post-industrial cities, contributing to cultural geography and creative industries literature.</w:t>
      </w:r>
    </w:p>
    <w:p>
      <w:pPr>
        <w:numPr>
          <w:ilvl w:val="0"/>
          <w:numId w:val="1003"/>
        </w:numPr>
        <w:pStyle w:val="Compact"/>
      </w:pPr>
      <w:r>
        <w:rPr>
          <w:bCs/>
          <w:b/>
        </w:rPr>
        <w:t xml:space="preserve">Policy:</w:t>
      </w:r>
      <w:r>
        <w:t xml:space="preserve"> </w:t>
      </w:r>
      <w:r>
        <w:t xml:space="preserve">Findings will inform UK government bodies (e.g., Department for Digital, Culture, Media &amp; Sport) on targeted support schemes for intangible cultural heritage preservation—addressing the specific challenges faced by London-based tailors under current legislation.</w:t>
      </w:r>
    </w:p>
    <w:p>
      <w:pPr>
        <w:numPr>
          <w:ilvl w:val="0"/>
          <w:numId w:val="1003"/>
        </w:numPr>
        <w:pStyle w:val="Compact"/>
      </w:pPr>
      <w:r>
        <w:rPr>
          <w:bCs/>
          <w:b/>
        </w:rPr>
        <w:t xml:space="preserve">Industry:</w:t>
      </w:r>
      <w:r>
        <w:t xml:space="preserve"> </w:t>
      </w:r>
      <w:r>
        <w:t xml:space="preserve">Tailor workshops will gain actionable insights into customer segmentation and digital transition strategies, directly enhancing their competitiveness in London’s saturated luxury market while maintaining authenticity.</w:t>
      </w:r>
    </w:p>
    <w:p>
      <w:pPr>
        <w:pStyle w:val="FirstParagraph"/>
      </w:pPr>
      <w:r>
        <w:t xml:space="preserve">The thesis underscores that the survival of the tailor in London is not merely an economic issue but a safeguarding imperative for the United Kingdom’s cultural narrative. As global cities grapple with commodification of heritage, this research positions London's tailor as a vital case study in sustainable craftsmanship.</w:t>
      </w:r>
    </w:p>
    <w:bookmarkEnd w:id="25"/>
    <w:bookmarkStart w:id="26" w:name="timeline-budget"/>
    <w:p>
      <w:pPr>
        <w:pStyle w:val="Heading2"/>
      </w:pPr>
      <w:r>
        <w:t xml:space="preserve">Timeline &amp; Budget</w:t>
      </w:r>
    </w:p>
    <w:p>
      <w:pPr>
        <w:pStyle w:val="FirstParagraph"/>
      </w:pPr>
      <w:r>
        <w:rPr>
          <w:bCs/>
          <w:b/>
        </w:rPr>
        <w:t xml:space="preserve">Months 1–3:</w:t>
      </w:r>
      <w:r>
        <w:t xml:space="preserve"> </w:t>
      </w:r>
      <w:r>
        <w:t xml:space="preserve">Literature review completion, ethics approval, and interview protocol finalization.</w:t>
      </w:r>
      <w:r>
        <w:br/>
      </w:r>
      <w:r>
        <w:rPr>
          <w:bCs/>
          <w:b/>
        </w:rPr>
        <w:t xml:space="preserve">Months 4–7:</w:t>
      </w:r>
      <w:r>
        <w:t xml:space="preserve"> </w:t>
      </w:r>
      <w:r>
        <w:t xml:space="preserve">Data collection (interviews + digital ethnography).</w:t>
      </w:r>
      <w:r>
        <w:br/>
      </w:r>
      <w:r>
        <w:rPr>
          <w:bCs/>
          <w:b/>
        </w:rPr>
        <w:t xml:space="preserve">Months 8–9:</w:t>
      </w:r>
      <w:r>
        <w:t xml:space="preserve"> </w:t>
      </w:r>
      <w:r>
        <w:t xml:space="preserve">Transcription and thematic analysis.</w:t>
      </w:r>
      <w:r>
        <w:br/>
      </w:r>
      <w:r>
        <w:rPr>
          <w:bCs/>
          <w:b/>
        </w:rPr>
        <w:t xml:space="preserve">Month 10:</w:t>
      </w:r>
      <w:r>
        <w:t xml:space="preserve"> </w:t>
      </w:r>
      <w:r>
        <w:t xml:space="preserve">Drafting and policy recommendations.</w:t>
      </w:r>
      <w:r>
        <w:br/>
      </w:r>
      <w:r>
        <w:rPr>
          <w:bCs/>
          <w:b/>
        </w:rPr>
        <w:t xml:space="preserve">Total Budget Estimate:</w:t>
      </w:r>
      <w:r>
        <w:t xml:space="preserve"> </w:t>
      </w:r>
      <w:r>
        <w:t xml:space="preserve">£6,200 (covering travel to London sites, transcription services, and software licenses), fully aligned with UK Research &amp; Innovation (UKRI) funding criteria for humanities projects.</w:t>
      </w:r>
    </w:p>
    <w:bookmarkEnd w:id="26"/>
    <w:bookmarkStart w:id="27" w:name="conclusion"/>
    <w:p>
      <w:pPr>
        <w:pStyle w:val="Heading2"/>
      </w:pPr>
      <w:r>
        <w:t xml:space="preserve">Conclusion</w:t>
      </w:r>
    </w:p>
    <w:p>
      <w:pPr>
        <w:pStyle w:val="FirstParagraph"/>
      </w:pPr>
      <w:r>
        <w:t xml:space="preserve">This thesis proposal addresses an urgent need to document the adaptive resilience of the tailor within United Kingdom London—a microcosm of global artisanal struggles. By centering on London’s specific urban, cultural, and regulatory context, this research moves beyond generic fashion analysis to provide a nuanced understanding of how craftsmanship thrives in a world increasingly dominated by speed and scale. The findings will not only contribute to academic discourse but also empower the very practitioners—London’s tailors—to shape their future within the United Kingdom’s creative economy. As Savile Row faces both its legacy and its next chapter, this study ensures that the craft of the tailor remains integral to London’s identity, not merely a relic of history.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Evolution of Bespoke Tailoring in United Kingdom London</dc:title>
  <dc:creator/>
  <dc:language>en</dc:language>
  <cp:keywords/>
  <dcterms:created xsi:type="dcterms:W3CDTF">2026-07-23T04:25:00Z</dcterms:created>
  <dcterms:modified xsi:type="dcterms:W3CDTF">2026-07-23T04:25:00Z</dcterms:modified>
</cp:coreProperties>
</file>

<file path=docProps/custom.xml><?xml version="1.0" encoding="utf-8"?>
<Properties xmlns="http://schemas.openxmlformats.org/officeDocument/2006/custom-properties" xmlns:vt="http://schemas.openxmlformats.org/officeDocument/2006/docPropsVTypes"/>
</file>