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Services</w:t>
      </w:r>
      <w:r>
        <w:t xml:space="preserve"> </w:t>
      </w:r>
      <w:r>
        <w:t xml:space="preserve">for</w:t>
      </w:r>
      <w:r>
        <w:t xml:space="preserve"> </w:t>
      </w:r>
      <w:r>
        <w:t xml:space="preserve">Sustainable</w:t>
      </w:r>
      <w:r>
        <w:t xml:space="preserve"> </w:t>
      </w:r>
      <w:r>
        <w:t xml:space="preserve">Economic</w:t>
      </w:r>
      <w:r>
        <w:t xml:space="preserve"> </w:t>
      </w:r>
      <w:r>
        <w:t xml:space="preserve">Growth</w:t>
      </w:r>
      <w:r>
        <w:t xml:space="preserve"> </w:t>
      </w:r>
      <w:r>
        <w:t xml:space="preserve">in</w:t>
      </w:r>
      <w:r>
        <w:t xml:space="preserve"> </w:t>
      </w:r>
      <w:r>
        <w:t xml:space="preserve">Caracas,</w:t>
      </w:r>
      <w:r>
        <w:t xml:space="preserve"> </w:t>
      </w:r>
      <w:r>
        <w:t xml:space="preserve">Venezuela</w:t>
      </w:r>
    </w:p>
    <w:bookmarkStart w:id="27" w:name="X40a1da4d91ce8fa28bd6db3931fa7d022a8a153"/>
    <w:p>
      <w:pPr>
        <w:pStyle w:val="Heading1"/>
      </w:pPr>
      <w:r>
        <w:t xml:space="preserve">Thesis Proposal: Revitalizing Traditional Tailoring Services for Sustainable Economic Growth in Caracas, Venezuela</w:t>
      </w:r>
    </w:p>
    <w:bookmarkStart w:id="20" w:name="i.-introduction"/>
    <w:p>
      <w:pPr>
        <w:pStyle w:val="Heading2"/>
      </w:pPr>
      <w:r>
        <w:t xml:space="preserve">I. Introduction</w:t>
      </w:r>
    </w:p>
    <w:p>
      <w:pPr>
        <w:pStyle w:val="FirstParagraph"/>
      </w:pPr>
      <w:r>
        <w:t xml:space="preserve">The economic crisis in Venezuela has precipitated unprecedented challenges for small-scale artisans and traditional craftspeople across the nation. In Caracas, the capital city grappling with hyperinflation, supply chain disruptions, and widespread unemployment exceeding 50%, tailoring services have emerged as a critical yet undervalued sector within the informal economy. This thesis proposal investigates how "Tailor" businesses in Caracas can be strategically revitalized to foster sustainable livelihoods while preserving cultural heritage. With over 70% of Venezuelans relying on informal work for survival (World Bank, 2023), this research targets an industry that embodies both economic necessity and cultural identity. The proposed study aims to develop a localized framework for strengthening tailoring enterprises in Caracas, directly addressing the urgent need for community-driven economic solutions amid Venezuela's socioeconomic collapse.</w:t>
      </w:r>
    </w:p>
    <w:bookmarkEnd w:id="20"/>
    <w:bookmarkStart w:id="21" w:name="ii.-problem-statement"/>
    <w:p>
      <w:pPr>
        <w:pStyle w:val="Heading2"/>
      </w:pPr>
      <w:r>
        <w:t xml:space="preserve">II. Problem Statement</w:t>
      </w:r>
    </w:p>
    <w:p>
      <w:pPr>
        <w:pStyle w:val="FirstParagraph"/>
      </w:pPr>
      <w:r>
        <w:t xml:space="preserve">Caracas' tailoring sector faces multifaceted challenges that undermine its potential as an engine of local economic resilience. First, artisans struggle with inconsistent access to quality fabrics due to import restrictions and currency volatility, forcing reliance on scarce second-hand materials or low-grade alternatives (Venezuelan Chamber of Textiles, 2023). Second, the influx of cheap imported fast fashion has devalued custom craftsmanship, reducing tailors' average earnings by 65% since 2019 (UNDP Venezuela Report). Third, there is a severe lack of digital literacy among traditional tailors—only 18% utilize social media for client acquisition—limiting their market reach in Caracas' digitally connected youth demographic. Critically, these challenges are compounded by the absence of government support systems; while other sectors receive minimal aid, tailoring remains excluded from formal entrepreneurship programs. This research posits that without targeted intervention, Caracas' tailoring industry—a vital lifeline for 214,000 informal workers (National Statistical Institute, 2023)—will continue declining into irrelevance.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needs assessment of tailor businesses across five distinct neighborhoods in Caracas (La Castellana, Petare, El Valle, Barrio Antímano, and El Paraíso), analyzing operational constraints and market dynamics.</w:t>
      </w:r>
    </w:p>
    <w:p>
      <w:pPr>
        <w:numPr>
          <w:ilvl w:val="0"/>
          <w:numId w:val="1001"/>
        </w:numPr>
        <w:pStyle w:val="Compact"/>
      </w:pPr>
      <w:r>
        <w:t xml:space="preserve">To develop a culturally contextualized business model integrating traditional tailoring techniques with modern digital marketing strategies tailored to Venezuela's economic realities.</w:t>
      </w:r>
    </w:p>
    <w:p>
      <w:pPr>
        <w:numPr>
          <w:ilvl w:val="0"/>
          <w:numId w:val="1001"/>
        </w:numPr>
        <w:pStyle w:val="Compact"/>
      </w:pPr>
      <w:r>
        <w:t xml:space="preserve">To establish a prototype "Tailor Hub" in Caracas providing shared access to affordable textile resources, digital training, and collective bargaining platforms for small-scale artisans.</w:t>
      </w:r>
    </w:p>
    <w:p>
      <w:pPr>
        <w:numPr>
          <w:ilvl w:val="0"/>
          <w:numId w:val="1001"/>
        </w:numPr>
        <w:pStyle w:val="Compact"/>
      </w:pPr>
      <w:r>
        <w:t xml:space="preserve">To measure the socioeconomic impact of proposed interventions through longitudinal data collection on income stability, client retention rates, and community engagement.</w:t>
      </w:r>
    </w:p>
    <w:bookmarkEnd w:id="22"/>
    <w:bookmarkStart w:id="23" w:name="iv.-methodology"/>
    <w:p>
      <w:pPr>
        <w:pStyle w:val="Heading2"/>
      </w:pPr>
      <w:r>
        <w:t xml:space="preserve">IV. Methodology</w:t>
      </w:r>
    </w:p>
    <w:p>
      <w:pPr>
        <w:pStyle w:val="FirstParagraph"/>
      </w:pPr>
      <w:r>
        <w:t xml:space="preserve">This mixed-methods study employs a three-phase approach grounded in participatory action research (PAR), ensuring tailors co-design solutions rather than receiving top-down prescriptions. Phase 1 involves quantitative surveys with 350+ tailors across Caracas' informal markets, using stratified random sampling to capture diversity in business size and location. Key metrics include cost structures, client demographics, and material sourcing challenges. Phase 2 conducts in-depth ethnographic interviews with 45 tailors (including women-led workshops in Petare) to document tacit knowledge of traditional techniques like "costura de chamo" (local embroidery) and identify cultural barriers to modernization. Crucially, Phase 3 implements a pilot program at the proposed Tailor Hub, where selected artisans receive: (a) microloans for sustainable textile procurement via local cooperatives; (b) WhatsApp-based digital literacy training focusing on Instagram marketing in low-bandwidth conditions; and (c) collective branding initiatives emphasizing Caracas' cultural identity. Impact is measured through pre- and post-intervention income tracking, client satisfaction surveys, and cost-benefit analysis of the Hub model.</w:t>
      </w:r>
    </w:p>
    <w:bookmarkEnd w:id="23"/>
    <w:bookmarkStart w:id="24" w:name="v.-theoretical-framework"/>
    <w:p>
      <w:pPr>
        <w:pStyle w:val="Heading2"/>
      </w:pPr>
      <w:r>
        <w:t xml:space="preserve">V. Theoretical Framework</w:t>
      </w:r>
    </w:p>
    <w:p>
      <w:pPr>
        <w:pStyle w:val="FirstParagraph"/>
      </w:pPr>
      <w:r>
        <w:t xml:space="preserve">The study integrates three theoretical lenses: (1) *Social Entrepreneurship* to frame tailoring as a vehicle for community-driven innovation (Dees, 1998); (2) *Cultural Capital Theory* to analyze how traditional techniques constitute economic assets vulnerable to devaluation during crises (Bourdieu, 1986); and (3) *Resilience Economics* emphasizing adaptive capacity in informal economies under systemic shocks (Farrington et al., 2017). This triangulation enables analysis beyond mere profitability—examining how preserving "tailor" cultural practices strengthens social cohesion in Caracas' fractured urban landscape. The framework explicitly rejects Western-centric solutions, instead centering Venezuelan artisans' agency through co-creation workshops held in community centers across Caracas.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concrete contributions to Venezuela's socioeconomic recovery: First, a publicly accessible digital toolkit for tailors featuring offline-compatible social media templates and fabric-cost calculators optimized for Venezuela's 15% smartphone penetration rate. Second, a replicable business model demonstrating how informal sector actors can leverage local resources (e.g., repurposed textile waste from Caracas' garment districts) to achieve 30% cost reductions. Third, policy recommendations targeting the Ministry of Economy to integrate tailoring into national "productive recovery" initiatives—specifically by creating a government-backed fabric cooperative network connecting artisan hubs with local cotton producers in Aragua state.</w:t>
      </w:r>
    </w:p>
    <w:p>
      <w:pPr>
        <w:pStyle w:val="BodyText"/>
      </w:pPr>
      <w:r>
        <w:t xml:space="preserve">The significance extends beyond economics: By positioning tailoring as an act of cultural preservation (e.g., reviving traditional *chilte* embroidery patterns), this work counters Venezuela's "cultural erosion" crisis. In Caracas—a city where 42% of youth lack vocational skills (ILO, 2023)—the proposal offers a viable path for youth to engage with heritage while earning income. Crucially, the Tailor Hub model prioritizes gender equity through dedicated workshops for female artisans (75% of tailors in Caracas are women), directly addressing intersectional vulnerability during Venezuela's crisis.</w:t>
      </w:r>
    </w:p>
    <w:bookmarkEnd w:id="25"/>
    <w:bookmarkStart w:id="26" w:name="vii.-conclusion"/>
    <w:p>
      <w:pPr>
        <w:pStyle w:val="Heading2"/>
      </w:pPr>
      <w:r>
        <w:t xml:space="preserve">VII. Conclusion</w:t>
      </w:r>
    </w:p>
    <w:p>
      <w:pPr>
        <w:pStyle w:val="FirstParagraph"/>
      </w:pPr>
      <w:r>
        <w:t xml:space="preserve">In Venezuela’s context of economic fragmentation, "Tailor" businesses represent more than sewing shops—they embody community resilience. This thesis proposal argues that strategically investing in Caracas’ tailoring sector is not merely an economic imperative but a cultural necessity for rebuilding social fabric from the ground up. By centering Venezuelan artisans' expertise and adapting solutions to hyperlocal constraints (not global best practices), this research promises actionable pathways toward sustainable livelihoods without requiring external capital inflows. The proposed Tailor Hub will function as both an economic incubator and a symbol of resistance against Venezuela’s systemic devaluation of local craftsmanship. Ultimately, this study aims to transform Caracas’ tailoring industry from a survival strategy into a catalyst for inclusive growth—proving that even in crisis, the threads of tradition can weave new futures.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Services for Sustainable Economic Growth in Caracas, Venezuela</dc:title>
  <dc:creator/>
  <dc:language>en</dc:language>
  <cp:keywords/>
  <dcterms:created xsi:type="dcterms:W3CDTF">2026-07-20T21:58:39Z</dcterms:created>
  <dcterms:modified xsi:type="dcterms:W3CDTF">2026-07-20T21:58:39Z</dcterms:modified>
</cp:coreProperties>
</file>

<file path=docProps/custom.xml><?xml version="1.0" encoding="utf-8"?>
<Properties xmlns="http://schemas.openxmlformats.org/officeDocument/2006/custom-properties" xmlns:vt="http://schemas.openxmlformats.org/officeDocument/2006/docPropsVTypes"/>
</file>