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Primary</w:t>
      </w:r>
      <w:r>
        <w:t xml:space="preserve"> </w:t>
      </w:r>
      <w:r>
        <w:t xml:space="preserve">Education</w:t>
      </w:r>
      <w:r>
        <w:t xml:space="preserve"> </w:t>
      </w:r>
      <w:r>
        <w:t xml:space="preserve">Contexts</w:t>
      </w:r>
      <w:r>
        <w:t xml:space="preserve"> </w:t>
      </w:r>
      <w:r>
        <w:t xml:space="preserve">of</w:t>
      </w:r>
      <w:r>
        <w:t xml:space="preserve"> </w:t>
      </w:r>
      <w:r>
        <w:t xml:space="preserve">Melbourne,</w:t>
      </w:r>
      <w:r>
        <w:t xml:space="preserve"> </w:t>
      </w:r>
      <w:r>
        <w:t xml:space="preserve">Australia</w:t>
      </w:r>
    </w:p>
    <w:bookmarkStart w:id="29" w:name="X9527af05a7fd4e685bc705884b7bede39651d22"/>
    <w:p>
      <w:pPr>
        <w:pStyle w:val="Heading1"/>
      </w:pPr>
      <w:r>
        <w:t xml:space="preserve">Thesis Proposal: Culturally Responsive Pedagogy as a Catalyst for Inclusive Learning in Primary Classrooms Across Melbourne, Australia</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imperative within Australian primary education: the need to develop pedagogical frameworks that authentically respond to the diverse cultural landscapes of Melbourne's classrooms. As one of the most culturally diverse cities globally, Melbourne—home to over 40% of residents born overseas—presents unique challenges and opportunities for Teacher Primary operating within Australia's national curriculum framework. The Victorian Department of Education's recent reports (2023) confirm that 56% of students in Melbourne metropolitan schools identify with a language background other than English, yet many Teacher Primary continue to rely on deficit models rather than culturally sustaining practices. This research directly responds to the Australian Government's commitment to Closing the Gap in education outcomes through culturally safe pedagogy as outlined in the</w:t>
      </w:r>
      <w:r>
        <w:t xml:space="preserve"> </w:t>
      </w:r>
      <w:r>
        <w:rPr>
          <w:iCs/>
          <w:i/>
        </w:rPr>
        <w:t xml:space="preserve">Indigenous Education Strategy 2023-2030</w:t>
      </w:r>
      <w:r>
        <w:t xml:space="preserve"> </w:t>
      </w:r>
      <w:r>
        <w:t xml:space="preserve">and</w:t>
      </w:r>
      <w:r>
        <w:t xml:space="preserve"> </w:t>
      </w:r>
      <w:r>
        <w:rPr>
          <w:iCs/>
          <w:i/>
        </w:rPr>
        <w:t xml:space="preserve">Melbourne Declaration on Educational Goals for Young Australians</w:t>
      </w:r>
      <w:r>
        <w:t xml:space="preserve">.</w:t>
      </w:r>
    </w:p>
    <w:bookmarkEnd w:id="20"/>
    <w:bookmarkStart w:id="21" w:name="problem-statement"/>
    <w:p>
      <w:pPr>
        <w:pStyle w:val="Heading2"/>
      </w:pPr>
      <w:r>
        <w:t xml:space="preserve">2. Problem Statement</w:t>
      </w:r>
    </w:p>
    <w:p>
      <w:pPr>
        <w:pStyle w:val="FirstParagraph"/>
      </w:pPr>
      <w:r>
        <w:t xml:space="preserve">The persistent achievement gap between students from Anglo-Australian backgrounds and those from culturally diverse (CALD) communities in Melbourne primary schools reveals a systemic disconnect between teacher training and classroom reality. Despite Victoria's</w:t>
      </w:r>
      <w:r>
        <w:t xml:space="preserve"> </w:t>
      </w:r>
      <w:r>
        <w:rPr>
          <w:iCs/>
          <w:i/>
        </w:rPr>
        <w:t xml:space="preserve">Framework for Improving School Outcomes</w:t>
      </w:r>
      <w:r>
        <w:t xml:space="preserve"> </w:t>
      </w:r>
      <w:r>
        <w:t xml:space="preserve">emphasizing cultural competence, Teacher Primary often lack context-specific strategies to engage students whose identities intersect with refugee status, Indigenous heritage, or non-English-speaking backgrounds. This gap is particularly acute in Melbourne's inner-city schools where socio-cultural diversity is most pronounced. Current teacher education programs in Australia—while addressing broad multiculturalism—fail to equip Teacher Primary with nuanced, place-based approaches for Melbourne's unique demographic mosaic (including significant communities from Vietnam, Sudan, the Philippines, and Indigenous nations across Victoria).</w:t>
      </w:r>
    </w:p>
    <w:bookmarkEnd w:id="21"/>
    <w:bookmarkStart w:id="22" w:name="Xa79819ee945b306b52ad56207346dffe13f9bdd"/>
    <w:p>
      <w:pPr>
        <w:pStyle w:val="Heading2"/>
      </w:pPr>
      <w:r>
        <w:t xml:space="preserve">3. Literature Review: Gaps and Theoretical Foundations</w:t>
      </w:r>
    </w:p>
    <w:p>
      <w:pPr>
        <w:pStyle w:val="FirstParagraph"/>
      </w:pPr>
      <w:r>
        <w:t xml:space="preserve">Existing research on culturally responsive pedagogy (CRP) in Australia primarily focuses on urban contexts like Sydney (Banks, 2021) or rural settings (Garcia &amp; Thompson, 2020), with minimal Melbourne-specific studies. Critical gaps include:</w:t>
      </w:r>
    </w:p>
    <w:p>
      <w:pPr>
        <w:numPr>
          <w:ilvl w:val="0"/>
          <w:numId w:val="1001"/>
        </w:numPr>
        <w:pStyle w:val="Compact"/>
      </w:pPr>
      <w:r>
        <w:t xml:space="preserve">Insufficient examination of CRP implementation within Melbourne's Victorian Curriculum F-10 framework</w:t>
      </w:r>
    </w:p>
    <w:p>
      <w:pPr>
        <w:numPr>
          <w:ilvl w:val="0"/>
          <w:numId w:val="1001"/>
        </w:numPr>
        <w:pStyle w:val="Compact"/>
      </w:pPr>
      <w:r>
        <w:t xml:space="preserve">Lack of longitudinal data on how Teacher Primary adapt strategies across Melbourne's diverse school clusters (e.g., Western Metropolitan Region vs. Eastern Suburbs)</w:t>
      </w:r>
    </w:p>
    <w:p>
      <w:pPr>
        <w:numPr>
          <w:ilvl w:val="0"/>
          <w:numId w:val="1001"/>
        </w:numPr>
        <w:pStyle w:val="Compact"/>
      </w:pPr>
      <w:r>
        <w:t xml:space="preserve">Over-representation of 'tokenistic' cultural activities rather than transformative pedagogical shifts in Australian literature</w:t>
      </w:r>
    </w:p>
    <w:p>
      <w:pPr>
        <w:pStyle w:val="FirstParagraph"/>
      </w:pPr>
      <w:r>
        <w:t xml:space="preserve">This study situates itself within Gay's (2018) theoretical framework of CRP and Vygotsky's sociocultural theory, while critically engaging with Australian scholars like Wong (2022) who argue that 'culturally responsive' must be differentiated from 'culturally inclusive' in Melbourne's context. The research will specifically interrogate how Teacher Primary navigate tensions between mandated curricula (e.g., Victorian Essential Learning Standards) and the need for localized cultural responsiveness.</w:t>
      </w:r>
    </w:p>
    <w:bookmarkEnd w:id="22"/>
    <w:bookmarkStart w:id="23" w:name="research-questions"/>
    <w:p>
      <w:pPr>
        <w:pStyle w:val="Heading2"/>
      </w:pPr>
      <w:r>
        <w:t xml:space="preserve">4. Research Questions</w:t>
      </w:r>
    </w:p>
    <w:p>
      <w:pPr>
        <w:numPr>
          <w:ilvl w:val="0"/>
          <w:numId w:val="1002"/>
        </w:numPr>
        <w:pStyle w:val="Compact"/>
      </w:pPr>
      <w:r>
        <w:t xml:space="preserve">How do Teacher Primary in Melbourne, Australia, conceptualize and enact culturally responsive pedagogy within their daily classroom practices?</w:t>
      </w:r>
    </w:p>
    <w:p>
      <w:pPr>
        <w:numPr>
          <w:ilvl w:val="0"/>
          <w:numId w:val="1002"/>
        </w:numPr>
        <w:pStyle w:val="Compact"/>
      </w:pPr>
      <w:r>
        <w:t xml:space="preserve">What institutional, personal, and contextual barriers prevent Teacher Primary from implementing effective CRP in Melbourne's primary schools?</w:t>
      </w:r>
    </w:p>
    <w:p>
      <w:pPr>
        <w:numPr>
          <w:ilvl w:val="0"/>
          <w:numId w:val="1002"/>
        </w:numPr>
        <w:pStyle w:val="Compact"/>
      </w:pPr>
      <w:r>
        <w:t xml:space="preserve">How do students' academic engagement and wellbeing metrics shift when Teacher Primary adopt co-designed CRP strategies rooted in Melbourne's cultural geography?</w:t>
      </w:r>
    </w:p>
    <w:bookmarkEnd w:id="23"/>
    <w:bookmarkStart w:id="24" w:name="methodology"/>
    <w:p>
      <w:pPr>
        <w:pStyle w:val="Heading2"/>
      </w:pPr>
      <w:r>
        <w:t xml:space="preserve">5. Methodology</w:t>
      </w:r>
    </w:p>
    <w:p>
      <w:pPr>
        <w:pStyle w:val="FirstParagraph"/>
      </w:pPr>
      <w:r>
        <w:t xml:space="preserve">This study employs a mixed-methods, collaborative action research design across six primary schools in Melbourne (three government, two Catholic, one independent) representing high CALD populations (minimum 40% non-English speaking backgrounds). The methodology prioritizes teacher voices as co-researchers through:</w:t>
      </w:r>
    </w:p>
    <w:p>
      <w:pPr>
        <w:numPr>
          <w:ilvl w:val="0"/>
          <w:numId w:val="1003"/>
        </w:numPr>
        <w:pStyle w:val="Compact"/>
      </w:pPr>
      <w:r>
        <w:rPr>
          <w:bCs/>
          <w:b/>
        </w:rPr>
        <w:t xml:space="preserve">Phase 1:</w:t>
      </w:r>
      <w:r>
        <w:t xml:space="preserve"> </w:t>
      </w:r>
      <w:r>
        <w:t xml:space="preserve">Semi-structured interviews with 25 Teacher Primary from diverse backgrounds (including Indigenous, CALD, and Anglo-Australian educators) exploring lived experiences</w:t>
      </w:r>
    </w:p>
    <w:p>
      <w:pPr>
        <w:numPr>
          <w:ilvl w:val="0"/>
          <w:numId w:val="1003"/>
        </w:numPr>
        <w:pStyle w:val="Compact"/>
      </w:pPr>
      <w:r>
        <w:rPr>
          <w:bCs/>
          <w:b/>
        </w:rPr>
        <w:t xml:space="preserve">Phase 2:</w:t>
      </w:r>
      <w:r>
        <w:t xml:space="preserve"> </w:t>
      </w:r>
      <w:r>
        <w:t xml:space="preserve">Participatory classroom observations in three schools using the 'Culturally Responsive Pedagogy Observation Tool' (CRP-OT), developed specifically for Melbourne context</w:t>
      </w:r>
    </w:p>
    <w:p>
      <w:pPr>
        <w:numPr>
          <w:ilvl w:val="0"/>
          <w:numId w:val="1003"/>
        </w:numPr>
        <w:pStyle w:val="Compact"/>
      </w:pPr>
      <w:r>
        <w:rPr>
          <w:bCs/>
          <w:b/>
        </w:rPr>
        <w:t xml:space="preserve">Phase 3:</w:t>
      </w:r>
      <w:r>
        <w:t xml:space="preserve"> </w:t>
      </w:r>
      <w:r>
        <w:t xml:space="preserve">Teacher-led strategy development workshops, followed by implementation and pre/post student engagement surveys (using the</w:t>
      </w:r>
      <w:r>
        <w:t xml:space="preserve"> </w:t>
      </w:r>
      <w:r>
        <w:rPr>
          <w:iCs/>
          <w:i/>
        </w:rPr>
        <w:t xml:space="preserve">Melbourne Primary Student Engagement Scale</w:t>
      </w:r>
      <w:r>
        <w:t xml:space="preserve">)</w:t>
      </w:r>
    </w:p>
    <w:p>
      <w:pPr>
        <w:pStyle w:val="FirstParagraph"/>
      </w:pPr>
      <w:r>
        <w:t xml:space="preserve">Data analysis will employ thematic analysis for qualitative data and regression modeling for engagement metrics. Ethical approval will be sought through Monash University's Human Ethics Committee, with particular attention to Victoria's Child Safety Act 2018. Crucially, all findings will be co-constructed with participating Teacher Primary to ensure validity within Australia Melbourne settings.</w:t>
      </w:r>
    </w:p>
    <w:bookmarkEnd w:id="24"/>
    <w:bookmarkStart w:id="25" w:name="significance-and-expected-contributions"/>
    <w:p>
      <w:pPr>
        <w:pStyle w:val="Heading2"/>
      </w:pPr>
      <w:r>
        <w:t xml:space="preserve">6. Significance and Expected Contributions</w:t>
      </w:r>
    </w:p>
    <w:p>
      <w:pPr>
        <w:pStyle w:val="FirstParagraph"/>
      </w:pPr>
      <w:r>
        <w:t xml:space="preserve">This Thesis Proposal delivers three critical contributions to education in Australia:</w:t>
      </w:r>
    </w:p>
    <w:p>
      <w:pPr>
        <w:numPr>
          <w:ilvl w:val="0"/>
          <w:numId w:val="1004"/>
        </w:numPr>
        <w:pStyle w:val="Compact"/>
      </w:pPr>
      <w:r>
        <w:rPr>
          <w:bCs/>
          <w:b/>
        </w:rPr>
        <w:t xml:space="preserve">For Teacher Primary:</w:t>
      </w:r>
      <w:r>
        <w:t xml:space="preserve"> </w:t>
      </w:r>
      <w:r>
        <w:t xml:space="preserve">A contextualized CRP toolkit specifically designed for Melbourne's school clusters, including case studies from schools like Collingwood Primary (30+ language groups) and Sunshine West Primary (high refugee cohort). This directly addresses the Victorian Institute of Teaching's 2023 competency standard requiring educators to 'apply knowledge of sociocultural contexts'.</w:t>
      </w:r>
    </w:p>
    <w:p>
      <w:pPr>
        <w:numPr>
          <w:ilvl w:val="0"/>
          <w:numId w:val="1004"/>
        </w:numPr>
        <w:pStyle w:val="Compact"/>
      </w:pPr>
      <w:r>
        <w:rPr>
          <w:bCs/>
          <w:b/>
        </w:rPr>
        <w:t xml:space="preserve">For Melbourne Schools:</w:t>
      </w:r>
      <w:r>
        <w:t xml:space="preserve"> </w:t>
      </w:r>
      <w:r>
        <w:t xml:space="preserve">Evidence-based strategies to reduce disengagement among culturally diverse students, with direct alignment to the Melbourne City Council's</w:t>
      </w:r>
      <w:r>
        <w:t xml:space="preserve"> </w:t>
      </w:r>
      <w:r>
        <w:rPr>
          <w:iCs/>
          <w:i/>
        </w:rPr>
        <w:t xml:space="preserve">Education Strategy 2030</w:t>
      </w:r>
      <w:r>
        <w:t xml:space="preserve"> </w:t>
      </w:r>
      <w:r>
        <w:t xml:space="preserve">targeting equitable outcomes for all children.</w:t>
      </w:r>
    </w:p>
    <w:p>
      <w:pPr>
        <w:numPr>
          <w:ilvl w:val="0"/>
          <w:numId w:val="1004"/>
        </w:numPr>
        <w:pStyle w:val="Compact"/>
      </w:pPr>
      <w:r>
        <w:rPr>
          <w:bCs/>
          <w:b/>
        </w:rPr>
        <w:t xml:space="preserve">For Australian Policy:</w:t>
      </w:r>
      <w:r>
        <w:t xml:space="preserve"> </w:t>
      </w:r>
      <w:r>
        <w:t xml:space="preserve">Data to inform revisions of the</w:t>
      </w:r>
      <w:r>
        <w:t xml:space="preserve"> </w:t>
      </w:r>
      <w:r>
        <w:rPr>
          <w:iCs/>
          <w:i/>
        </w:rPr>
        <w:t xml:space="preserve">National Professional Standards for Teachers</w:t>
      </w:r>
      <w:r>
        <w:t xml:space="preserve">, particularly Standard 1.6 (Culturally Responsive Practice), which currently lacks Melbourne-specific exemplars in its current iteration.</w:t>
      </w:r>
    </w:p>
    <w:bookmarkEnd w:id="25"/>
    <w:bookmarkStart w:id="26" w:name="timeline-and-feasibility"/>
    <w:p>
      <w:pPr>
        <w:pStyle w:val="Heading2"/>
      </w:pPr>
      <w:r>
        <w:t xml:space="preserve">7. Timeline and Feasibility</w:t>
      </w:r>
    </w:p>
    <w:p>
      <w:pPr>
        <w:pStyle w:val="FirstParagraph"/>
      </w:pPr>
      <w:r>
        <w:t xml:space="preserve">The research will be conducted over 18 months within the Melbourne metropolitan area, ensuring proximity to participants and compliance with Victoria's school term structure:</w:t>
      </w:r>
    </w:p>
    <w:p>
      <w:pPr>
        <w:numPr>
          <w:ilvl w:val="0"/>
          <w:numId w:val="1005"/>
        </w:numPr>
        <w:pStyle w:val="Compact"/>
      </w:pPr>
      <w:r>
        <w:rPr>
          <w:bCs/>
          <w:b/>
        </w:rPr>
        <w:t xml:space="preserve">Months 1-3:</w:t>
      </w:r>
      <w:r>
        <w:t xml:space="preserve"> </w:t>
      </w:r>
      <w:r>
        <w:t xml:space="preserve">Ethical approval, school partnerships, literature synthesis focused on Australia Melbourne urban education</w:t>
      </w:r>
    </w:p>
    <w:p>
      <w:pPr>
        <w:numPr>
          <w:ilvl w:val="0"/>
          <w:numId w:val="1005"/>
        </w:numPr>
        <w:pStyle w:val="Compact"/>
      </w:pPr>
      <w:r>
        <w:rPr>
          <w:bCs/>
          <w:b/>
        </w:rPr>
        <w:t xml:space="preserve">Months 4-9:</w:t>
      </w:r>
      <w:r>
        <w:t xml:space="preserve"> </w:t>
      </w:r>
      <w:r>
        <w:t xml:space="preserve">Phase 1 &amp; 2 data collection (aligned with Victorian Term 2), leveraging established networks with Melbourne's Regional Education Improvement Network</w:t>
      </w:r>
    </w:p>
    <w:p>
      <w:pPr>
        <w:numPr>
          <w:ilvl w:val="0"/>
          <w:numId w:val="1005"/>
        </w:numPr>
        <w:pStyle w:val="Compact"/>
      </w:pPr>
      <w:r>
        <w:rPr>
          <w:bCs/>
          <w:b/>
        </w:rPr>
        <w:t xml:space="preserve">Months 10-15:</w:t>
      </w:r>
      <w:r>
        <w:t xml:space="preserve"> </w:t>
      </w:r>
      <w:r>
        <w:t xml:space="preserve">Teacher co-design workshops, strategy implementation, and Phase 3 data collection</w:t>
      </w:r>
    </w:p>
    <w:p>
      <w:pPr>
        <w:numPr>
          <w:ilvl w:val="0"/>
          <w:numId w:val="1005"/>
        </w:numPr>
        <w:pStyle w:val="Compact"/>
      </w:pPr>
      <w:r>
        <w:rPr>
          <w:bCs/>
          <w:b/>
        </w:rPr>
        <w:t xml:space="preserve">Months 16-18:</w:t>
      </w:r>
      <w:r>
        <w:t xml:space="preserve"> </w:t>
      </w:r>
      <w:r>
        <w:t xml:space="preserve">Analysis, thesis writing, and community dissemination at the Victorian Primary Principals Association conference</w:t>
      </w:r>
    </w:p>
    <w:bookmarkEnd w:id="26"/>
    <w:bookmarkStart w:id="27" w:name="conclusion-why-this-research-now"/>
    <w:p>
      <w:pPr>
        <w:pStyle w:val="Heading2"/>
      </w:pPr>
      <w:r>
        <w:t xml:space="preserve">8. Conclusion: Why This Research Now?</w:t>
      </w:r>
    </w:p>
    <w:p>
      <w:pPr>
        <w:pStyle w:val="FirstParagraph"/>
      </w:pPr>
      <w:r>
        <w:t xml:space="preserve">The urgency of this Thesis Proposal is underscored by Melbourne's demographic trajectory—by 2030, 65% of metropolitan primary students will be from non-English backgrounds (ABS, 2023). Teacher Primary across Australia Melbourne stand at a pivotal moment: either perpetuate systems that marginalize culturally diverse learners or co-create pedagogies that leverage diversity as an asset. This research moves beyond theoretical discussion to produce actionable knowledge for educators working daily in Melbourne's classrooms. It embodies the spirit of the Australian Professional Standards for Teachers, demonstrating how Teacher Primary can actively 'promote student learning by engaging with families and communities' while centering Melbourne's unique cultural ecology. As a contribution to Australia's educational landscape, this Thesis Proposal promises not just academic rigor but tangible change for thousands of primary students in one of the world's most dynamic educational ecosystems.</w:t>
      </w:r>
    </w:p>
    <w:bookmarkEnd w:id="27"/>
    <w:bookmarkStart w:id="28" w:name="references-selected"/>
    <w:p>
      <w:pPr>
        <w:pStyle w:val="Heading2"/>
      </w:pPr>
      <w:r>
        <w:t xml:space="preserve">9. References (Selected)</w:t>
      </w:r>
    </w:p>
    <w:p>
      <w:pPr>
        <w:numPr>
          <w:ilvl w:val="0"/>
          <w:numId w:val="1006"/>
        </w:numPr>
        <w:pStyle w:val="Compact"/>
      </w:pPr>
      <w:r>
        <w:t xml:space="preserve">Australian Government Department of Education. (2023). *Indigenous Education Strategy 2023-2030*. Canberra.</w:t>
      </w:r>
    </w:p>
    <w:p>
      <w:pPr>
        <w:numPr>
          <w:ilvl w:val="0"/>
          <w:numId w:val="1006"/>
        </w:numPr>
        <w:pStyle w:val="Compact"/>
      </w:pPr>
      <w:r>
        <w:t xml:space="preserve">Banks, J. A. (2021). *An Introduction to Multicultural Education* (7th ed.). Pearson.</w:t>
      </w:r>
    </w:p>
    <w:p>
      <w:pPr>
        <w:numPr>
          <w:ilvl w:val="0"/>
          <w:numId w:val="1006"/>
        </w:numPr>
        <w:pStyle w:val="Compact"/>
      </w:pPr>
      <w:r>
        <w:t xml:space="preserve">Gay, G. (2018). *Culturally Responsive Teaching: Theory, Research, and Practice* (3rd ed.). Teachers College Press.</w:t>
      </w:r>
    </w:p>
    <w:p>
      <w:pPr>
        <w:numPr>
          <w:ilvl w:val="0"/>
          <w:numId w:val="1006"/>
        </w:numPr>
        <w:pStyle w:val="Compact"/>
      </w:pPr>
      <w:r>
        <w:t xml:space="preserve">Melbourne City Council. (2021). *Melbourne Education Strategy 2030*. Melbourne.</w:t>
      </w:r>
    </w:p>
    <w:p>
      <w:pPr>
        <w:numPr>
          <w:ilvl w:val="0"/>
          <w:numId w:val="1006"/>
        </w:numPr>
        <w:pStyle w:val="Compact"/>
      </w:pPr>
      <w:r>
        <w:t xml:space="preserve">Victorian Department of Education. (2023). *Annual Report: Schooling in Victoria*. Melbourne.</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in Primary Education Contexts of Melbourne, Australia</dc:title>
  <dc:creator/>
  <dc:language>en</dc:language>
  <cp:keywords/>
  <dcterms:created xsi:type="dcterms:W3CDTF">2026-07-19T16:00:39Z</dcterms:created>
  <dcterms:modified xsi:type="dcterms:W3CDTF">2026-07-19T16:00:39Z</dcterms:modified>
</cp:coreProperties>
</file>

<file path=docProps/custom.xml><?xml version="1.0" encoding="utf-8"?>
<Properties xmlns="http://schemas.openxmlformats.org/officeDocument/2006/custom-properties" xmlns:vt="http://schemas.openxmlformats.org/officeDocument/2006/docPropsVTypes"/>
</file>