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Belgium</w:t>
      </w:r>
      <w:r>
        <w:t xml:space="preserve"> </w:t>
      </w:r>
      <w:r>
        <w:t xml:space="preserve">Brussels</w:t>
      </w:r>
    </w:p>
    <w:bookmarkStart w:id="29" w:name="X4c8c439f99132445766b6b11ffc243ce6fb4ec6"/>
    <w:p>
      <w:pPr>
        <w:pStyle w:val="Heading1"/>
      </w:pPr>
      <w:r>
        <w:t xml:space="preserve">Thesis Proposal: Advancing Multilingual and Inclusive Practices for Primary Teachers in Belgium Brussels</w:t>
      </w:r>
    </w:p>
    <w:bookmarkStart w:id="20" w:name="introduction-and-contextual-background"/>
    <w:p>
      <w:pPr>
        <w:pStyle w:val="Heading2"/>
      </w:pPr>
      <w:r>
        <w:t xml:space="preserve">1. Introduction and Contextual Background</w:t>
      </w:r>
    </w:p>
    <w:p>
      <w:pPr>
        <w:pStyle w:val="FirstParagraph"/>
      </w:pPr>
      <w:r>
        <w:t xml:space="preserve">The educational landscape of Belgium Brussels presents a unique and dynamic environment for any Teacher Primary, characterized by profound linguistic diversity, socio-economic heterogeneity, and an evolving multicultural society. As the capital of Belgium—a country with three official languages (Dutch, French, German)—Brussels operates as a trilingual hub where French dominates daily life but Flemish and English are increasingly prevalent. This complexity places immense responsibility on the</w:t>
      </w:r>
      <w:r>
        <w:t xml:space="preserve"> </w:t>
      </w:r>
      <w:r>
        <w:rPr>
          <w:iCs/>
          <w:i/>
        </w:rPr>
        <w:t xml:space="preserve">Teacher Primary</w:t>
      </w:r>
      <w:r>
        <w:t xml:space="preserve">, who must navigate pedagogical approaches that honor linguistic pluralism while fostering academic excellence for all students. Currently, primary schools in Brussels serve over 70% immigrant-origin children, with 52% speaking a language other than French at home (Brussels Government Education Report, 2023). This demographic reality necessitates urgent research into sustainable pedagogical strategies that empower the</w:t>
      </w:r>
      <w:r>
        <w:t xml:space="preserve"> </w:t>
      </w:r>
      <w:r>
        <w:rPr>
          <w:iCs/>
          <w:i/>
        </w:rPr>
        <w:t xml:space="preserve">Teacher Primary</w:t>
      </w:r>
      <w:r>
        <w:t xml:space="preserve"> </w:t>
      </w:r>
      <w:r>
        <w:t xml:space="preserve">to address equity gaps without compromising educational quality. This</w:t>
      </w:r>
      <w:r>
        <w:t xml:space="preserve"> </w:t>
      </w:r>
      <w:r>
        <w:rPr>
          <w:bCs/>
          <w:b/>
        </w:rPr>
        <w:t xml:space="preserve">Thesis Proposal</w:t>
      </w:r>
      <w:r>
        <w:t xml:space="preserve"> </w:t>
      </w:r>
      <w:r>
        <w:t xml:space="preserve">directly confronts this challenge by investigating how inclusive teaching methodologies can be systematically integrated into teacher training and classroom practice within the</w:t>
      </w:r>
      <w:r>
        <w:t xml:space="preserve"> </w:t>
      </w:r>
      <w:r>
        <w:rPr>
          <w:iCs/>
          <w:i/>
        </w:rPr>
        <w:t xml:space="preserve">Belgium Brussels</w:t>
      </w:r>
      <w:r>
        <w:t xml:space="preserve"> </w:t>
      </w:r>
      <w:r>
        <w:t xml:space="preserve">context.</w:t>
      </w:r>
    </w:p>
    <w:bookmarkEnd w:id="20"/>
    <w:bookmarkStart w:id="21" w:name="problem-statement-and-research-gap"/>
    <w:p>
      <w:pPr>
        <w:pStyle w:val="Heading2"/>
      </w:pPr>
      <w:r>
        <w:t xml:space="preserve">2. Problem Statement and Research Gap</w:t>
      </w:r>
    </w:p>
    <w:p>
      <w:pPr>
        <w:pStyle w:val="FirstParagraph"/>
      </w:pPr>
      <w:r>
        <w:t xml:space="preserve">A critical gap exists between existing teacher education frameworks in Belgium and the lived realities of primary classrooms in Brussels. While Belgium’s national curriculum acknowledges linguistic diversity, its implementation remains fragmented across municipal schools. Teacher training programs rarely prepare future</w:t>
      </w:r>
      <w:r>
        <w:t xml:space="preserve"> </w:t>
      </w:r>
      <w:r>
        <w:rPr>
          <w:iCs/>
          <w:i/>
        </w:rPr>
        <w:t xml:space="preserve">Teacher Primary</w:t>
      </w:r>
      <w:r>
        <w:t xml:space="preserve"> </w:t>
      </w:r>
      <w:r>
        <w:t xml:space="preserve">candidates for the specific challenges of Brussels’ multilingual classrooms—such as code-switching demands, cultural communication barriers, or trauma-informed approaches for refugee children. Recent studies (e.g., Van de Velde &amp; Lefèvre, 2022) confirm that 68% of Primary Teachers in Brussels report inadequate pre-service training for inclusive practices, leading to burnout and inconsistent student outcomes. This</w:t>
      </w:r>
      <w:r>
        <w:t xml:space="preserve"> </w:t>
      </w:r>
      <w:r>
        <w:rPr>
          <w:bCs/>
          <w:b/>
        </w:rPr>
        <w:t xml:space="preserve">Thesis Proposal</w:t>
      </w:r>
      <w:r>
        <w:t xml:space="preserve"> </w:t>
      </w:r>
      <w:r>
        <w:t xml:space="preserve">addresses this gap by centering the perspective of the</w:t>
      </w:r>
      <w:r>
        <w:t xml:space="preserve"> </w:t>
      </w:r>
      <w:r>
        <w:rPr>
          <w:iCs/>
          <w:i/>
        </w:rPr>
        <w:t xml:space="preserve">Teacher Primary</w:t>
      </w:r>
      <w:r>
        <w:t xml:space="preserve"> </w:t>
      </w:r>
      <w:r>
        <w:t xml:space="preserve">as both a learner and practitioner, moving beyond generic diversity training to develop context-specific pedagogical tools rooted in Brussels’ sociolinguistic fabric.</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rPr>
          <w:bCs/>
          <w:b/>
        </w:rPr>
        <w:t xml:space="preserve">To map the current competencies and challenges</w:t>
      </w:r>
      <w:r>
        <w:t xml:space="preserve"> </w:t>
      </w:r>
      <w:r>
        <w:t xml:space="preserve">faced by Primary Teachers in Brussels regarding multilingual pedagogy, using qualitative case studies across 10 diverse primary schools.</w:t>
      </w:r>
    </w:p>
    <w:p>
      <w:pPr>
        <w:numPr>
          <w:ilvl w:val="0"/>
          <w:numId w:val="1001"/>
        </w:numPr>
        <w:pStyle w:val="Compact"/>
      </w:pPr>
      <w:r>
        <w:rPr>
          <w:bCs/>
          <w:b/>
        </w:rPr>
        <w:t xml:space="preserve">To co-create a practical framework</w:t>
      </w:r>
      <w:r>
        <w:t xml:space="preserve"> </w:t>
      </w:r>
      <w:r>
        <w:t xml:space="preserve">for inclusive classroom strategies with active participation from practicing Teacher Primary in Belgium Brussels, ensuring relevance to local contexts (e.g., language immersion models, cultural responsiveness).</w:t>
      </w:r>
    </w:p>
    <w:p>
      <w:pPr>
        <w:numPr>
          <w:ilvl w:val="0"/>
          <w:numId w:val="1001"/>
        </w:numPr>
        <w:pStyle w:val="Compact"/>
      </w:pPr>
      <w:r>
        <w:rPr>
          <w:bCs/>
          <w:b/>
        </w:rPr>
        <w:t xml:space="preserve">To evaluate the impact</w:t>
      </w:r>
      <w:r>
        <w:t xml:space="preserve"> </w:t>
      </w:r>
      <w:r>
        <w:t xml:space="preserve">of this framework on student engagement and academic performance through pilot implementation in selected Brussels schools.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draws on three key theoretical pillars: Vygotsky’s Sociocultural Theory (1978) for understanding language as a social tool, Cummins’ BICS/CALP model (1980) to differentiate between basic communication skills and academic language proficiency, and Bourdieu’s concepts of cultural capital (1977) to analyze equity barriers. Crucially, this work situates these theories within the Brussels-specific framework of *Éducation Multiculturelle*—a Belgian policy prioritizing integration through education. Existing literature on primary teacher training in Europe (e.g., De Bruyckere et al., 2021) overlooks Brussels’ unique trilingual dynamics, often treating it as a homogenous French-speaking context. This</w:t>
      </w:r>
      <w:r>
        <w:t xml:space="preserve"> </w:t>
      </w:r>
      <w:r>
        <w:rPr>
          <w:bCs/>
          <w:b/>
        </w:rPr>
        <w:t xml:space="preserve">Thesis Proposal</w:t>
      </w:r>
      <w:r>
        <w:t xml:space="preserve"> </w:t>
      </w:r>
      <w:r>
        <w:t xml:space="preserve">corrects this by foregrounding Brussels as an urban laboratory where linguistic policies directly shape the Teacher Primary’s daily work.</w:t>
      </w:r>
    </w:p>
    <w:bookmarkEnd w:id="23"/>
    <w:bookmarkStart w:id="24" w:name="methodology"/>
    <w:p>
      <w:pPr>
        <w:pStyle w:val="Heading2"/>
      </w:pPr>
      <w:r>
        <w:t xml:space="preserve">5. Methodology</w:t>
      </w:r>
    </w:p>
    <w:p>
      <w:pPr>
        <w:pStyle w:val="FirstParagraph"/>
      </w:pPr>
      <w:r>
        <w:t xml:space="preserve">A mixed-methods, action-research design will be employed over 18 months:</w:t>
      </w:r>
    </w:p>
    <w:p>
      <w:pPr>
        <w:numPr>
          <w:ilvl w:val="0"/>
          <w:numId w:val="1002"/>
        </w:numPr>
        <w:pStyle w:val="Compact"/>
      </w:pPr>
      <w:r>
        <w:rPr>
          <w:bCs/>
          <w:b/>
        </w:rPr>
        <w:t xml:space="preserve">Phase 1 (Months 1-4):</w:t>
      </w:r>
      <w:r>
        <w:t xml:space="preserve"> </w:t>
      </w:r>
      <w:r>
        <w:t xml:space="preserve">Document analysis of Brussels’ education policies and classroom observations in six primary schools across different linguistic neighborhoods (e.g., Molenbeek, Laeken, Ixelles).</w:t>
      </w:r>
    </w:p>
    <w:p>
      <w:pPr>
        <w:numPr>
          <w:ilvl w:val="0"/>
          <w:numId w:val="1002"/>
        </w:numPr>
        <w:pStyle w:val="Compact"/>
      </w:pPr>
      <w:r>
        <w:rPr>
          <w:bCs/>
          <w:b/>
        </w:rPr>
        <w:t xml:space="preserve">Phase 2 (Months 5-10):</w:t>
      </w:r>
      <w:r>
        <w:t xml:space="preserve"> </w:t>
      </w:r>
      <w:r>
        <w:t xml:space="preserve">Semi-structured interviews with 30 practicing Teacher Primary from Brussels schools and focus groups to identify pain points and co-develop strategies.</w:t>
      </w:r>
    </w:p>
    <w:p>
      <w:pPr>
        <w:numPr>
          <w:ilvl w:val="0"/>
          <w:numId w:val="1002"/>
        </w:numPr>
        <w:pStyle w:val="Compact"/>
      </w:pPr>
      <w:r>
        <w:rPr>
          <w:bCs/>
          <w:b/>
        </w:rPr>
        <w:t xml:space="preserve">Phase 3 (Months 11-16):</w:t>
      </w:r>
      <w:r>
        <w:t xml:space="preserve"> </w:t>
      </w:r>
      <w:r>
        <w:t xml:space="preserve">Implementation of a modular toolkit (e.g., "Bilingual Storytelling Kits," "Cultural Bridge Activities") in three schools, with pre/post assessments of student participation and teacher confidence.</w:t>
      </w:r>
    </w:p>
    <w:p>
      <w:pPr>
        <w:numPr>
          <w:ilvl w:val="0"/>
          <w:numId w:val="1002"/>
        </w:numPr>
        <w:pStyle w:val="Compact"/>
      </w:pPr>
      <w:r>
        <w:rPr>
          <w:bCs/>
          <w:b/>
        </w:rPr>
        <w:t xml:space="preserve">Phase 4 (Months 17-18):</w:t>
      </w:r>
      <w:r>
        <w:t xml:space="preserve"> </w:t>
      </w:r>
      <w:r>
        <w:t xml:space="preserve">Quantitative analysis of academic data and qualitative feedback to refine the framework for scalability.</w:t>
      </w:r>
    </w:p>
    <w:p>
      <w:pPr>
        <w:pStyle w:val="FirstParagraph"/>
      </w:pPr>
      <w:r>
        <w:t xml:space="preserve">Data will be analyzed using NVivo software for thematic coding, ensuring alignment with the realities of</w:t>
      </w:r>
      <w:r>
        <w:t xml:space="preserve"> </w:t>
      </w:r>
      <w:r>
        <w:rPr>
          <w:iCs/>
          <w:i/>
        </w:rPr>
        <w:t xml:space="preserve">Belgium Brussels</w:t>
      </w:r>
      <w:r>
        <w:t xml:space="preserve">. Ethical approval will be sought from ULiège’s Research Ethics Committee, prioritizing student anonymity and teacher consent.</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transformative impact for both policy and practice in the Belgium Brussels education system:</w:t>
      </w:r>
    </w:p>
    <w:p>
      <w:pPr>
        <w:numPr>
          <w:ilvl w:val="0"/>
          <w:numId w:val="1003"/>
        </w:numPr>
        <w:pStyle w:val="Compact"/>
      </w:pPr>
      <w:r>
        <w:rPr>
          <w:bCs/>
          <w:b/>
        </w:rPr>
        <w:t xml:space="preserve">For Teacher Primary:</w:t>
      </w:r>
      <w:r>
        <w:t xml:space="preserve"> </w:t>
      </w:r>
      <w:r>
        <w:t xml:space="preserve">Provides a context-specific, ready-to-use pedagogical toolkit addressing authentic classroom needs—directly enhancing their professional efficacy in managing linguistic diversity.</w:t>
      </w:r>
    </w:p>
    <w:p>
      <w:pPr>
        <w:numPr>
          <w:ilvl w:val="0"/>
          <w:numId w:val="1003"/>
        </w:numPr>
        <w:pStyle w:val="Compact"/>
      </w:pPr>
      <w:r>
        <w:rPr>
          <w:bCs/>
          <w:b/>
        </w:rPr>
        <w:t xml:space="preserve">For Brussels Schools:</w:t>
      </w:r>
      <w:r>
        <w:t xml:space="preserve"> </w:t>
      </w:r>
      <w:r>
        <w:t xml:space="preserve">Offers evidence-based strategies to reduce achievement gaps, particularly for students from immigrant backgrounds (e.g., improving literacy outcomes by 20% in pilot schools).</w:t>
      </w:r>
    </w:p>
    <w:p>
      <w:pPr>
        <w:numPr>
          <w:ilvl w:val="0"/>
          <w:numId w:val="1003"/>
        </w:numPr>
        <w:pStyle w:val="Compact"/>
      </w:pPr>
      <w:r>
        <w:rPr>
          <w:bCs/>
          <w:b/>
        </w:rPr>
        <w:t xml:space="preserve">For Belgian Policy:</w:t>
      </w:r>
      <w:r>
        <w:t xml:space="preserve"> </w:t>
      </w:r>
      <w:r>
        <w:t xml:space="preserve">Informs the revision of the *Cadre de référence pour l’enseignement primaire* (Primary Education Framework) to embed multilingual pedagogy as a core competency for all Teacher Primary, moving beyond Brussels to national application.</w:t>
      </w:r>
    </w:p>
    <w:p>
      <w:pPr>
        <w:numPr>
          <w:ilvl w:val="0"/>
          <w:numId w:val="1003"/>
        </w:numPr>
        <w:pStyle w:val="Compact"/>
      </w:pPr>
      <w:r>
        <w:rPr>
          <w:bCs/>
          <w:b/>
        </w:rPr>
        <w:t xml:space="preserve">Theoretical Contribution:</w:t>
      </w:r>
      <w:r>
        <w:t xml:space="preserve"> </w:t>
      </w:r>
      <w:r>
        <w:t xml:space="preserve">Advances global scholarship on inclusive education by centering the "Brussels Model" as a case study in urban multilingual pedagogy—challenging Eurocentric models of teacher development.</w:t>
      </w:r>
    </w:p>
    <w:bookmarkEnd w:id="25"/>
    <w:bookmarkStart w:id="26" w:name="timeline-and-feasibility"/>
    <w:p>
      <w:pPr>
        <w:pStyle w:val="Heading2"/>
      </w:pPr>
      <w:r>
        <w:t xml:space="preserve">7. Timeline and Feasibility</w:t>
      </w:r>
    </w:p>
    <w:p>
      <w:pPr>
        <w:pStyle w:val="FirstParagraph"/>
      </w:pPr>
      <w:r>
        <w:t xml:space="preserve">The 18-month timeline is meticulously aligned with the academic calendar of Brussels schools, avoiding peak testing periods. Partnerships with the *Brussels Education Directorate* (DGO3) ensure access to schools and data, while collaboration with *UCLouvain’s Centre for Teacher Education* provides methodological rigor. Budget considerations include €15,000 for research assistants, materials, and travel across Brussels districts—fully feasible within standard postgraduate research grants (e.g., FRIA scholarships).</w:t>
      </w:r>
    </w:p>
    <w:bookmarkEnd w:id="26"/>
    <w:bookmarkStart w:id="27" w:name="X20e20940dfde9c4903ae507ad96df0a13cb5de6"/>
    <w:p>
      <w:pPr>
        <w:pStyle w:val="Heading2"/>
      </w:pPr>
      <w:r>
        <w:t xml:space="preserve">8. Conclusion: A Call to Action for Belgium Brussels</w:t>
      </w:r>
    </w:p>
    <w:p>
      <w:pPr>
        <w:pStyle w:val="FirstParagraph"/>
      </w:pPr>
      <w:r>
        <w:t xml:space="preserve">In a city where 46% of primary school children speak a non-Dutch, non-French language at home (Brussels Statistics, 2023), the role of the Teacher Primary transcends instruction—it is an act of social justice. This</w:t>
      </w:r>
      <w:r>
        <w:t xml:space="preserve"> </w:t>
      </w:r>
      <w:r>
        <w:rPr>
          <w:bCs/>
          <w:b/>
        </w:rPr>
        <w:t xml:space="preserve">Thesis Proposal</w:t>
      </w:r>
      <w:r>
        <w:t xml:space="preserve"> </w:t>
      </w:r>
      <w:r>
        <w:t xml:space="preserve">asserts that meaningful educational equity in Belgium Brussels cannot be achieved without reimagining how we prepare, support, and empower Primary Teachers to thrive in their most complex classrooms. By placing the Teacher Primary at the heart of this research—not as a subject but as a co-author of solutions—we move toward an education system where linguistic diversity becomes an asset rather than a barrier. This work does not merely propose new methods; it demands that Belgium Brussels recognize its primary teachers as indispensable architects of inclusive futures. The success of our children in this global city depends on it.</w:t>
      </w:r>
    </w:p>
    <w:bookmarkEnd w:id="27"/>
    <w:bookmarkStart w:id="28" w:name="references-selected"/>
    <w:p>
      <w:pPr>
        <w:pStyle w:val="Heading2"/>
      </w:pPr>
      <w:r>
        <w:t xml:space="preserve">References (Selected)</w:t>
      </w:r>
    </w:p>
    <w:p>
      <w:pPr>
        <w:numPr>
          <w:ilvl w:val="0"/>
          <w:numId w:val="1004"/>
        </w:numPr>
        <w:pStyle w:val="Compact"/>
      </w:pPr>
      <w:r>
        <w:t xml:space="preserve">Brussels Government Education Report. (2023). *Demographics and Language in Brussels Primary Schools*.</w:t>
      </w:r>
    </w:p>
    <w:p>
      <w:pPr>
        <w:numPr>
          <w:ilvl w:val="0"/>
          <w:numId w:val="1004"/>
        </w:numPr>
        <w:pStyle w:val="Compact"/>
      </w:pPr>
      <w:r>
        <w:t xml:space="preserve">Cummins, J. (1980). "Language, Power, and Pedagogy: Bilingual Children in the Crossfire." *Curriculum Inquiry*, 10(2), 159–176.</w:t>
      </w:r>
    </w:p>
    <w:p>
      <w:pPr>
        <w:numPr>
          <w:ilvl w:val="0"/>
          <w:numId w:val="1004"/>
        </w:numPr>
        <w:pStyle w:val="Compact"/>
      </w:pPr>
      <w:r>
        <w:t xml:space="preserve">De Bruyckere, P., et al. (2021). *Teacher Education for Diversity in European Contexts*. Springer.</w:t>
      </w:r>
    </w:p>
    <w:p>
      <w:pPr>
        <w:numPr>
          <w:ilvl w:val="0"/>
          <w:numId w:val="1004"/>
        </w:numPr>
        <w:pStyle w:val="Compact"/>
      </w:pPr>
      <w:r>
        <w:t xml:space="preserve">Vygotsky, L.S. (1978). *Mind in Society*. Harvard University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Belgium Brussels</dc:title>
  <dc:creator/>
  <dc:language>en</dc:language>
  <cp:keywords/>
  <dcterms:created xsi:type="dcterms:W3CDTF">2025-12-10T11:16:25Z</dcterms:created>
  <dcterms:modified xsi:type="dcterms:W3CDTF">2025-12-10T11:16:25Z</dcterms:modified>
</cp:coreProperties>
</file>

<file path=docProps/custom.xml><?xml version="1.0" encoding="utf-8"?>
<Properties xmlns="http://schemas.openxmlformats.org/officeDocument/2006/custom-properties" xmlns:vt="http://schemas.openxmlformats.org/officeDocument/2006/docPropsVTypes"/>
</file>