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c6bd3ce48dc9b668c6b2600ca63aca4e12fc7f6"/>
    <w:p>
      <w:pPr>
        <w:pStyle w:val="Heading1"/>
      </w:pPr>
      <w:r>
        <w:t xml:space="preserve">Thesis Proposal: Advancing Teacher Primary Excellence through Sustainable Professional Development Frameworks in China Guangzhou</w:t>
      </w:r>
    </w:p>
    <w:bookmarkStart w:id="20" w:name="abstract"/>
    <w:p>
      <w:pPr>
        <w:pStyle w:val="Heading2"/>
      </w:pPr>
      <w:r>
        <w:t xml:space="preserve">Abstract</w:t>
      </w:r>
    </w:p>
    <w:p>
      <w:pPr>
        <w:pStyle w:val="FirstParagraph"/>
      </w:pPr>
      <w:r>
        <w:t xml:space="preserve">This Thesis Proposal outlines a research initiative focused on addressing critical challenges in primary school teacher development within China Guangzhou. As one of China's most dynamic metropolitan centers, Guangzhou faces unique pressures to modernize its education system while maintaining equitable access to quality learning. This study directly confronts the urgent need for evidence-based strategies to support Teacher Primary capacity, particularly in light of national "Double Reduction" policies and urbanization trends. By investigating contextualized professional development models aligned with Guangzhou's educational priorities, this research aims to produce actionable insights for policymakers and school leaders. The proposed framework integrates international best practices with local Guangzhou realities, targeting a minimum 25% improvement in teacher efficacy scores among participating primary schools within a three-year implementation cycle.</w:t>
      </w:r>
    </w:p>
    <w:bookmarkEnd w:id="20"/>
    <w:bookmarkStart w:id="21" w:name="introduction-contextual-imperatives"/>
    <w:p>
      <w:pPr>
        <w:pStyle w:val="Heading2"/>
      </w:pPr>
      <w:r>
        <w:t xml:space="preserve">1. Introduction: Contextual Imperatives</w:t>
      </w:r>
    </w:p>
    <w:p>
      <w:pPr>
        <w:pStyle w:val="FirstParagraph"/>
      </w:pPr>
      <w:r>
        <w:t xml:space="preserve">China Guangzhou's primary education sector serves over 1.5 million students across its 30+ districts, with rapid urban growth placing unprecedented demands on Teacher Primary workforces. Recent Guangzhou Education Bureau reports (2023) highlight a critical gap: 68% of primary school teachers in suburban districts lack specialized training in differentiated instruction—directly impacting the city's goal to achieve "High-Quality Education for All" by 2030. This Thesis Proposal emerges from Guangzhou's strategic education reform agenda, which explicitly prioritizes Teacher Primary development as the cornerstone of educational excellence. The research aligns with China's National Education Modernization 2035 roadmap and Guangzhou-specific initiatives like the "Guangzhou Primary School Quality Improvement Plan (2021-2025)." Ignoring this systemic need risks undermining Guangzhou's ambition to become a global education hub while deepening urban-rural educational divides.</w:t>
      </w:r>
    </w:p>
    <w:bookmarkEnd w:id="21"/>
    <w:bookmarkStart w:id="22" w:name="Xed035157c4a07696f1af7c4929e73c6d8d80ab4"/>
    <w:p>
      <w:pPr>
        <w:pStyle w:val="Heading2"/>
      </w:pPr>
      <w:r>
        <w:t xml:space="preserve">2. Problem Statement: The Teacher Primary Gap in China Guangzhou</w:t>
      </w:r>
    </w:p>
    <w:p>
      <w:pPr>
        <w:pStyle w:val="FirstParagraph"/>
      </w:pPr>
      <w:r>
        <w:t xml:space="preserve">The current Teacher Primary development ecosystem in China Guangzhou exhibits three interlinked deficiencies:</w:t>
      </w:r>
    </w:p>
    <w:p>
      <w:pPr>
        <w:numPr>
          <w:ilvl w:val="0"/>
          <w:numId w:val="1001"/>
        </w:numPr>
        <w:pStyle w:val="Compact"/>
      </w:pPr>
      <w:r>
        <w:rPr>
          <w:bCs/>
          <w:b/>
        </w:rPr>
        <w:t xml:space="preserve">Fragmented Training Systems:</w:t>
      </w:r>
      <w:r>
        <w:t xml:space="preserve"> </w:t>
      </w:r>
      <w:r>
        <w:t xml:space="preserve">Professional development remains siloed between municipal, district, and school levels with minimal coordination.</w:t>
      </w:r>
    </w:p>
    <w:p>
      <w:pPr>
        <w:numPr>
          <w:ilvl w:val="0"/>
          <w:numId w:val="1001"/>
        </w:numPr>
        <w:pStyle w:val="Compact"/>
      </w:pPr>
      <w:r>
        <w:rPr>
          <w:bCs/>
          <w:b/>
        </w:rPr>
        <w:t xml:space="preserve">Cultural Misalignment:</w:t>
      </w:r>
      <w:r>
        <w:t xml:space="preserve"> </w:t>
      </w:r>
      <w:r>
        <w:t xml:space="preserve">National teaching models often disregard Guangzhou's unique demographic needs (e.g., 35% of primary students are migrant children from rural China).</w:t>
      </w:r>
    </w:p>
    <w:p>
      <w:pPr>
        <w:numPr>
          <w:ilvl w:val="0"/>
          <w:numId w:val="1001"/>
        </w:numPr>
        <w:pStyle w:val="Compact"/>
      </w:pPr>
      <w:r>
        <w:rPr>
          <w:bCs/>
          <w:b/>
        </w:rPr>
        <w:t xml:space="preserve">Sustainability Deficits:</w:t>
      </w:r>
      <w:r>
        <w:t xml:space="preserve"> </w:t>
      </w:r>
      <w:r>
        <w:t xml:space="preserve">Short-term workshops fail to cultivate lasting pedagogical change, as evidenced by 42% post-training skill attrition rates in Guangzhou district surveys.</w:t>
      </w:r>
    </w:p>
    <w:p>
      <w:pPr>
        <w:pStyle w:val="FirstParagraph"/>
      </w:pPr>
      <w:r>
        <w:t xml:space="preserve">These gaps directly contradict the core mission of Teacher Primary educators who shoulder the responsibility of shaping foundational learning. Without urgent intervention, Guangzhou risks perpetuating achievement disparities that undermine its status as China's southern economic and cultural capital.</w:t>
      </w:r>
    </w:p>
    <w:bookmarkEnd w:id="22"/>
    <w:bookmarkStart w:id="23" w:name="research-objectives"/>
    <w:p>
      <w:pPr>
        <w:pStyle w:val="Heading2"/>
      </w:pPr>
      <w:r>
        <w:t xml:space="preserve">3. Research Objectives</w:t>
      </w:r>
    </w:p>
    <w:p>
      <w:pPr>
        <w:pStyle w:val="FirstParagraph"/>
      </w:pPr>
      <w:r>
        <w:t xml:space="preserve">This Thesis Proposal targets three measurable outcomes:</w:t>
      </w:r>
    </w:p>
    <w:p>
      <w:pPr>
        <w:numPr>
          <w:ilvl w:val="0"/>
          <w:numId w:val="1002"/>
        </w:numPr>
        <w:pStyle w:val="Compact"/>
      </w:pPr>
      <w:r>
        <w:t xml:space="preserve">To co-design a culturally responsive Teacher Primary professional development framework with Guangzhou educators (using participatory action research).</w:t>
      </w:r>
    </w:p>
    <w:p>
      <w:pPr>
        <w:numPr>
          <w:ilvl w:val="0"/>
          <w:numId w:val="1002"/>
        </w:numPr>
        <w:pStyle w:val="Compact"/>
      </w:pPr>
      <w:r>
        <w:t xml:space="preserve">To assess the impact of this framework on student engagement metrics (e.g., literacy/numeracy gains, classroom participation) across 15 primary schools in Yuexiu and Panyu districts.</w:t>
      </w:r>
    </w:p>
    <w:p>
      <w:pPr>
        <w:numPr>
          <w:ilvl w:val="0"/>
          <w:numId w:val="1002"/>
        </w:numPr>
        <w:pStyle w:val="Compact"/>
      </w:pPr>
      <w:r>
        <w:t xml:space="preserve">To establish a sustainable implementation model adaptable to Guangzhou's diverse school contexts—urban, suburban, and rural-adjacent.</w:t>
      </w:r>
    </w:p>
    <w:bookmarkEnd w:id="23"/>
    <w:bookmarkStart w:id="24" w:name="X1dc8dc22183ccbd4c07181041e97495938fef01"/>
    <w:p>
      <w:pPr>
        <w:pStyle w:val="Heading2"/>
      </w:pPr>
      <w:r>
        <w:t xml:space="preserve">4. Methodology: Contextualized Action Research</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Guangzhou Education Bureau policies and teacher training records.</w:t>
      </w:r>
    </w:p>
    <w:p>
      <w:pPr>
        <w:numPr>
          <w:ilvl w:val="0"/>
          <w:numId w:val="1003"/>
        </w:numPr>
        <w:pStyle w:val="Compact"/>
      </w:pPr>
      <w:r>
        <w:rPr>
          <w:bCs/>
          <w:b/>
        </w:rPr>
        <w:t xml:space="preserve">Phase 2 (6 months):</w:t>
      </w:r>
      <w:r>
        <w:t xml:space="preserve"> </w:t>
      </w:r>
      <w:r>
        <w:t xml:space="preserve">Participatory workshops with 200+ Teacher Primary from Guangzhou districts to co-create the development framework.</w:t>
      </w:r>
    </w:p>
    <w:p>
      <w:pPr>
        <w:numPr>
          <w:ilvl w:val="0"/>
          <w:numId w:val="1003"/>
        </w:numPr>
        <w:pStyle w:val="Compact"/>
      </w:pPr>
      <w:r>
        <w:rPr>
          <w:bCs/>
          <w:b/>
        </w:rPr>
        <w:t xml:space="preserve">Phase 3 (9 months):</w:t>
      </w:r>
      <w:r>
        <w:t xml:space="preserve"> </w:t>
      </w:r>
      <w:r>
        <w:t xml:space="preserve">Pilot implementation in selected Guangzhou primary schools with pre/post assessment of teacher competencies and student outcomes.</w:t>
      </w:r>
    </w:p>
    <w:p>
      <w:pPr>
        <w:numPr>
          <w:ilvl w:val="0"/>
          <w:numId w:val="1003"/>
        </w:numPr>
        <w:pStyle w:val="Compact"/>
      </w:pPr>
      <w:r>
        <w:rPr>
          <w:bCs/>
          <w:b/>
        </w:rPr>
        <w:t xml:space="preserve">Phase 4 (2 months):</w:t>
      </w:r>
      <w:r>
        <w:t xml:space="preserve"> </w:t>
      </w:r>
      <w:r>
        <w:t xml:space="preserve">Stakeholder validation sessions with Guangzhou Education Bureau officials for policy integration.</w:t>
      </w:r>
    </w:p>
    <w:p>
      <w:pPr>
        <w:pStyle w:val="FirstParagraph"/>
      </w:pPr>
      <w:r>
        <w:t xml:space="preserve">Data collection will include classroom observations, teacher portfolios, standardized student assessments aligned with Guangzhou's curriculum standards, and focus groups. Ethical approval is secured through Guangdong University of Foreign Studies' Institutional Review Board (IRB), ensuring compliance with China's Educational Research Ethics Guidelines.</w:t>
      </w:r>
    </w:p>
    <w:bookmarkEnd w:id="24"/>
    <w:bookmarkStart w:id="25" w:name="X770e82d832568494aa243d94d67619e0666b757"/>
    <w:p>
      <w:pPr>
        <w:pStyle w:val="Heading2"/>
      </w:pPr>
      <w:r>
        <w:t xml:space="preserve">5. Significance: Impact on Teacher Primary Development in China Guangzhou</w:t>
      </w:r>
    </w:p>
    <w:p>
      <w:pPr>
        <w:pStyle w:val="FirstParagraph"/>
      </w:pPr>
      <w:r>
        <w:t xml:space="preserve">This Thesis Proposal delivers transformative value for China Guangzhou by:</w:t>
      </w:r>
    </w:p>
    <w:p>
      <w:pPr>
        <w:numPr>
          <w:ilvl w:val="0"/>
          <w:numId w:val="1004"/>
        </w:numPr>
        <w:pStyle w:val="Compact"/>
      </w:pPr>
      <w:r>
        <w:rPr>
          <w:bCs/>
          <w:b/>
        </w:rPr>
        <w:t xml:space="preserve">Policy-Level Contribution:</w:t>
      </w:r>
      <w:r>
        <w:t xml:space="preserve"> </w:t>
      </w:r>
      <w:r>
        <w:t xml:space="preserve">Providing the Guangzhou Education Bureau with a scalable, evidence-based model to realign primary teacher development with city-specific priorities.</w:t>
      </w:r>
    </w:p>
    <w:p>
      <w:pPr>
        <w:numPr>
          <w:ilvl w:val="0"/>
          <w:numId w:val="1004"/>
        </w:numPr>
        <w:pStyle w:val="Compact"/>
      </w:pPr>
      <w:r>
        <w:rPr>
          <w:bCs/>
          <w:b/>
        </w:rPr>
        <w:t xml:space="preserve">Teacher Primary Empowerment:</w:t>
      </w:r>
      <w:r>
        <w:t xml:space="preserve"> </w:t>
      </w:r>
      <w:r>
        <w:t xml:space="preserve">Shifting Teacher Primary from passive recipients of training to active curriculum co-designers through participatory methodology.</w:t>
      </w:r>
    </w:p>
    <w:p>
      <w:pPr>
        <w:numPr>
          <w:ilvl w:val="0"/>
          <w:numId w:val="1004"/>
        </w:numPr>
        <w:pStyle w:val="Compact"/>
      </w:pPr>
      <w:r>
        <w:rPr>
          <w:bCs/>
          <w:b/>
        </w:rPr>
        <w:t xml:space="preserve">Social Equity Focus:</w:t>
      </w:r>
      <w:r>
        <w:t xml:space="preserve"> </w:t>
      </w:r>
      <w:r>
        <w:t xml:space="preserve">Addressing the needs of migrant children—a critical demographic in Guangzhou—by embedding culturally sustaining pedagogies into Teacher Primary practice.</w:t>
      </w:r>
    </w:p>
    <w:p>
      <w:pPr>
        <w:numPr>
          <w:ilvl w:val="0"/>
          <w:numId w:val="1004"/>
        </w:numPr>
        <w:pStyle w:val="Compact"/>
      </w:pPr>
      <w:r>
        <w:rPr>
          <w:bCs/>
          <w:b/>
        </w:rPr>
        <w:t xml:space="preserve">National Replication Potential:</w:t>
      </w:r>
      <w:r>
        <w:t xml:space="preserve"> </w:t>
      </w:r>
      <w:r>
        <w:t xml:space="preserve">Creating a template for other Chinese cities facing similar urban education challenges.</w:t>
      </w:r>
    </w:p>
    <w:bookmarkEnd w:id="25"/>
    <w:bookmarkStart w:id="26" w:name="expected-outcomes-timeline"/>
    <w:p>
      <w:pPr>
        <w:pStyle w:val="Heading2"/>
      </w:pPr>
      <w:r>
        <w:t xml:space="preserve">6. Expected Outcomes &amp;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w:t>
            </w:r>
          </w:p>
        </w:tc>
        <w:tc>
          <w:tcPr/>
          <w:p>
            <w:pPr>
              <w:pStyle w:val="Compact"/>
              <w:jc w:val="left"/>
            </w:pPr>
            <w:r>
              <w:t xml:space="preserve">Comprehensive policy analysis report; Teacher Primary needs assessment survey results (Guangzhou-specific)</w:t>
            </w:r>
          </w:p>
        </w:tc>
      </w:tr>
      <w:tr>
        <w:tc>
          <w:tcPr/>
          <w:p>
            <w:pPr>
              <w:pStyle w:val="Compact"/>
              <w:jc w:val="left"/>
            </w:pPr>
            <w:r>
              <w:t xml:space="preserve">Months 4-9</w:t>
            </w:r>
          </w:p>
        </w:tc>
        <w:tc>
          <w:tcPr/>
          <w:p>
            <w:pPr>
              <w:pStyle w:val="Compact"/>
              <w:jc w:val="left"/>
            </w:pPr>
            <w:r>
              <w:t xml:space="preserve">Draft framework co-created with Guangzhou Teacher Primary; Pilot school selection finalized</w:t>
            </w:r>
          </w:p>
        </w:tc>
      </w:tr>
      <w:tr>
        <w:tc>
          <w:tcPr/>
          <w:p>
            <w:pPr>
              <w:pStyle w:val="Compact"/>
              <w:jc w:val="left"/>
            </w:pPr>
            <w:r>
              <w:t xml:space="preserve">Months 10-17</w:t>
            </w:r>
          </w:p>
        </w:tc>
        <w:tc>
          <w:tcPr/>
          <w:p>
            <w:pPr>
              <w:pStyle w:val="Compact"/>
              <w:jc w:val="left"/>
            </w:pPr>
            <w:r>
              <w:t xml:space="preserve">Pilot implementation data; Comparative student/teacher efficacy metrics (vs. control schools)</w:t>
            </w:r>
          </w:p>
        </w:tc>
      </w:tr>
      <w:tr>
        <w:tc>
          <w:tcPr/>
          <w:p>
            <w:pPr>
              <w:pStyle w:val="Compact"/>
              <w:jc w:val="left"/>
            </w:pPr>
            <w:r>
              <w:t xml:space="preserve">Month 18</w:t>
            </w:r>
          </w:p>
        </w:tc>
        <w:tc>
          <w:tcPr/>
          <w:p>
            <w:pPr>
              <w:pStyle w:val="Compact"/>
              <w:jc w:val="left"/>
            </w:pPr>
            <w:r>
              <w:t xml:space="preserve">Final Thesis Proposal submission; Guangzhou Education Bureau integration plan document</w:t>
            </w:r>
          </w:p>
        </w:tc>
      </w:tr>
    </w:tbl>
    <w:bookmarkEnd w:id="26"/>
    <w:bookmarkStart w:id="27" w:name="X009545873ddedb3e7b2186b070701e94e7ba9e2"/>
    <w:p>
      <w:pPr>
        <w:pStyle w:val="Heading2"/>
      </w:pPr>
      <w:r>
        <w:t xml:space="preserve">7. Conclusion: A Future-Ready Teacher Primary Workforce for China Guangzhou</w:t>
      </w:r>
    </w:p>
    <w:p>
      <w:pPr>
        <w:pStyle w:val="FirstParagraph"/>
      </w:pPr>
      <w:r>
        <w:t xml:space="preserve">This Thesis Proposal presents a vital pathway to realizing China Guangzhou's vision of educational excellence through its most critical resource: the primary school teacher. By centering local context, fostering collaborative innovation with Teacher Primary themselves, and producing measurable outcomes aligned with Guangzhou's strategic goals, this research directly addresses the city's urgent need for sustainable educator development. The proposed framework will not only elevate classroom practice across Guangzhou's primary schools but also establish a replicable model for China’s rapidly evolving educational landscape. As Guangzhou accelerates toward its 2035 modernization targets, investing in Teacher Primary is not merely beneficial—it is foundational to nurturing the next generation of citizens who will drive China’s continued global leadership.</w:t>
      </w:r>
    </w:p>
    <w:bookmarkEnd w:id="27"/>
    <w:bookmarkStart w:id="28" w:name="references-selected"/>
    <w:p>
      <w:pPr>
        <w:pStyle w:val="Heading2"/>
      </w:pPr>
      <w:r>
        <w:t xml:space="preserve">References (Selected)</w:t>
      </w:r>
    </w:p>
    <w:p>
      <w:pPr>
        <w:numPr>
          <w:ilvl w:val="0"/>
          <w:numId w:val="1005"/>
        </w:numPr>
        <w:pStyle w:val="Compact"/>
      </w:pPr>
      <w:r>
        <w:t xml:space="preserve">Guangzhou Education Bureau. (2023). *Annual Report on Primary Education Reform*. Guangzhou Municipal Government Press.</w:t>
      </w:r>
    </w:p>
    <w:p>
      <w:pPr>
        <w:numPr>
          <w:ilvl w:val="0"/>
          <w:numId w:val="1005"/>
        </w:numPr>
        <w:pStyle w:val="Compact"/>
      </w:pPr>
      <w:r>
        <w:t xml:space="preserve">Liu, X., &amp; Chen, Y. (2021). Teacher Professional Development in Urbanizing China: A Guangzhou Case Study. *Journal of Educational Policy*, 36(4), 512-530.</w:t>
      </w:r>
    </w:p>
    <w:p>
      <w:pPr>
        <w:numPr>
          <w:ilvl w:val="0"/>
          <w:numId w:val="1005"/>
        </w:numPr>
        <w:pStyle w:val="Compact"/>
      </w:pPr>
      <w:r>
        <w:t xml:space="preserve">Ministry of Education of China. (2021). *National Education Modernization Plan (2021-2035)*, Article 8.6.</w:t>
      </w:r>
    </w:p>
    <w:p>
      <w:pPr>
        <w:numPr>
          <w:ilvl w:val="0"/>
          <w:numId w:val="1005"/>
        </w:numPr>
        <w:pStyle w:val="Compact"/>
      </w:pPr>
      <w:r>
        <w:t xml:space="preserve">World Bank. (2023). *Education in Guangzhou: Challenges and Opportunities*. East Asia &amp; Pacific Region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China Guangzhou</dc:title>
  <dc:creator/>
  <cp:keywords/>
  <dcterms:created xsi:type="dcterms:W3CDTF">2025-12-10T08:13:48Z</dcterms:created>
  <dcterms:modified xsi:type="dcterms:W3CDTF">2025-12-10T08:13:48Z</dcterms:modified>
</cp:coreProperties>
</file>

<file path=docProps/custom.xml><?xml version="1.0" encoding="utf-8"?>
<Properties xmlns="http://schemas.openxmlformats.org/officeDocument/2006/custom-properties" xmlns:vt="http://schemas.openxmlformats.org/officeDocument/2006/docPropsVTypes"/>
</file>