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Kyoto</w:t>
      </w:r>
    </w:p>
    <w:bookmarkStart w:id="29" w:name="X5ac9753a8af6d68d48c376511f31028552cc82b"/>
    <w:p>
      <w:pPr>
        <w:pStyle w:val="Heading1"/>
      </w:pPr>
      <w:r>
        <w:t xml:space="preserve">Thesis Proposal: Advancing Educational Excellence through Teacher Primary Development in Japan Kyoto</w:t>
      </w:r>
    </w:p>
    <w:bookmarkStart w:id="20" w:name="introduction-and-context"/>
    <w:p>
      <w:pPr>
        <w:pStyle w:val="Heading2"/>
      </w:pPr>
      <w:r>
        <w:t xml:space="preserve">1. Introduction and Context</w:t>
      </w:r>
    </w:p>
    <w:p>
      <w:pPr>
        <w:pStyle w:val="FirstParagraph"/>
      </w:pPr>
      <w:r>
        <w:t xml:space="preserve">This Thesis Proposal examines the critical need for specialized professional development frameworks tailored to the evolving educational landscape of primary education in Japan Kyoto. As a culturally rich city with deep-rooted educational traditions, Kyoto faces unique challenges in preparing Teacher Primary to address contemporary pedagogical demands while preserving Japan's distinctive learning ethos. The proposal argues that current teacher training programs require strategic adaptation to cultivate</w:t>
      </w:r>
      <w:r>
        <w:t xml:space="preserve"> </w:t>
      </w:r>
      <w:r>
        <w:rPr>
          <w:iCs/>
          <w:i/>
        </w:rPr>
        <w:t xml:space="preserve">Teacher Primary</w:t>
      </w:r>
      <w:r>
        <w:t xml:space="preserve"> </w:t>
      </w:r>
      <w:r>
        <w:t xml:space="preserve">who can effectively navigate digital integration, inclusive classrooms, and global citizenship education within Kyoto's specific socio-cultural context. With Japan's Ministry of Education emphasizing "New Learning" reforms since 2020, this research directly responds to national priorities while centering Kyoto as a model for localized implementation.</w:t>
      </w:r>
    </w:p>
    <w:bookmarkEnd w:id="20"/>
    <w:bookmarkStart w:id="21" w:name="problem-statement"/>
    <w:p>
      <w:pPr>
        <w:pStyle w:val="Heading2"/>
      </w:pPr>
      <w:r>
        <w:t xml:space="preserve">2. Problem Statement</w:t>
      </w:r>
    </w:p>
    <w:p>
      <w:pPr>
        <w:pStyle w:val="FirstParagraph"/>
      </w:pPr>
      <w:r>
        <w:t xml:space="preserve">Despite Japan's globally respected education system, emerging gaps in primary teacher readiness threaten educational equity and innovation. In Kyoto Prefecture, data from the 2023 Kyoto Education Board report reveals that 68% of Teacher Primary report insufficient training in socio-emotional learning (SEL) strategies—critical for addressing rising student anxiety amid urbanization pressures. Furthermore, digital literacy gaps persist: only 41% of Teacher Primary feel equipped to leverage AI-driven pedagogical tools recommended by the national curriculum. Crucially, existing teacher development models fail to incorporate Kyoto's unique assets—such as its temple-school partnerships and geisha community cultural exchanges—which could enrich primary education if systematically integrated into professional learning. This disconnect between national reforms and local contextual needs necessitates urgent research focused specifically on Teacher Primary in Japan Kyoto.</w:t>
      </w:r>
    </w:p>
    <w:bookmarkEnd w:id="21"/>
    <w:bookmarkStart w:id="22" w:name="X2b3470a56ea86a9e56565de87e168af80b3d19f"/>
    <w:p>
      <w:pPr>
        <w:pStyle w:val="Heading2"/>
      </w:pPr>
      <w:r>
        <w:t xml:space="preserve">3. Literature Review: Bridging Global Frameworks and Kyoto's Reality</w:t>
      </w:r>
    </w:p>
    <w:p>
      <w:pPr>
        <w:pStyle w:val="FirstParagraph"/>
      </w:pPr>
      <w:r>
        <w:t xml:space="preserve">International studies (OECD, 2021; UNESCO, 2023) highlight that effective Teacher Primary development requires three pillars: pedagogical agility, cultural responsiveness, and community collaboration. However, research in Japanese contexts remains scarce. While scholars like Ito (2020) document Tokyo-based teacher networks, Kyoto's distinct historical identity as "the heart of traditional Japan" creates unique opportunities for place-based learning. Our review identifies a critical void: no existing study examines how Kyoto's living heritage (e.g., bamboo crafts, tea ceremony traditions) can be translated into primary curriculum standards through Teacher Primary training. This proposal bridges this gap by proposing a framework where cultural assets become pedagogical resources—moving beyond tokenistic "cultural activities" toward systemic integration.</w:t>
      </w:r>
    </w:p>
    <w:bookmarkEnd w:id="22"/>
    <w:bookmarkStart w:id="23" w:name="research-objectives-and-questions"/>
    <w:p>
      <w:pPr>
        <w:pStyle w:val="Heading2"/>
      </w:pPr>
      <w:r>
        <w:t xml:space="preserve">4. Research Objectives and Questions</w:t>
      </w:r>
    </w:p>
    <w:p>
      <w:pPr>
        <w:pStyle w:val="FirstParagraph"/>
      </w:pPr>
      <w:r>
        <w:t xml:space="preserve">This Thesis Proposal seeks to develop and validate a contextually grounded professional development model for Teacher Primary in Japan Kyoto. Specific objectives include:</w:t>
      </w:r>
    </w:p>
    <w:p>
      <w:pPr>
        <w:numPr>
          <w:ilvl w:val="0"/>
          <w:numId w:val="1001"/>
        </w:numPr>
        <w:pStyle w:val="Compact"/>
      </w:pPr>
      <w:r>
        <w:t xml:space="preserve">To map Kyoto's existing primary teacher training infrastructure against national standards using qualitative case studies from 5 urban/rural schools.</w:t>
      </w:r>
    </w:p>
    <w:p>
      <w:pPr>
        <w:numPr>
          <w:ilvl w:val="0"/>
          <w:numId w:val="1001"/>
        </w:numPr>
        <w:pStyle w:val="Compact"/>
      </w:pPr>
      <w:r>
        <w:t xml:space="preserve">To co-design a Teacher Primary competency framework integrating SEL, digital pedagogy, and Kyoto-specific cultural literacy with local stakeholders.</w:t>
      </w:r>
    </w:p>
    <w:p>
      <w:pPr>
        <w:numPr>
          <w:ilvl w:val="0"/>
          <w:numId w:val="1001"/>
        </w:numPr>
        <w:pStyle w:val="Compact"/>
      </w:pPr>
      <w:r>
        <w:t xml:space="preserve">To pilot-test the model in 3 Kyoto municipal schools with longitudinal assessment of teacher efficacy and student outcomes (2025-2026).</w:t>
      </w:r>
    </w:p>
    <w:p>
      <w:pPr>
        <w:pStyle w:val="FirstParagraph"/>
      </w:pPr>
      <w:r>
        <w:t xml:space="preserve">Central research questions guiding this work are:</w:t>
      </w:r>
    </w:p>
    <w:p>
      <w:pPr>
        <w:numPr>
          <w:ilvl w:val="0"/>
          <w:numId w:val="1002"/>
        </w:numPr>
        <w:pStyle w:val="Compact"/>
      </w:pPr>
      <w:r>
        <w:t xml:space="preserve">How can Kyoto's living cultural heritage be systematically operationalized as a pedagogical tool for Teacher Primary?</w:t>
      </w:r>
    </w:p>
    <w:p>
      <w:pPr>
        <w:numPr>
          <w:ilvl w:val="0"/>
          <w:numId w:val="1002"/>
        </w:numPr>
        <w:pStyle w:val="Compact"/>
      </w:pPr>
      <w:r>
        <w:t xml:space="preserve">What structural supports (e.g., mentoring networks, curriculum resources) most effectively enhance Teacher Primary readiness for inclusive digital classrooms in Kyoto?</w:t>
      </w:r>
    </w:p>
    <w:p>
      <w:pPr>
        <w:numPr>
          <w:ilvl w:val="0"/>
          <w:numId w:val="1002"/>
        </w:numPr>
        <w:pStyle w:val="Compact"/>
      </w:pPr>
      <w:r>
        <w:t xml:space="preserve">How does localized teacher development impact student engagement with Japan's cultural identity among primary learners?</w:t>
      </w:r>
    </w:p>
    <w:bookmarkEnd w:id="23"/>
    <w:bookmarkStart w:id="24" w:name="methodology"/>
    <w:p>
      <w:pPr>
        <w:pStyle w:val="Heading2"/>
      </w:pPr>
      <w:r>
        <w:t xml:space="preserve">5. Methodology</w:t>
      </w:r>
    </w:p>
    <w:p>
      <w:pPr>
        <w:pStyle w:val="FirstParagraph"/>
      </w:pPr>
      <w:r>
        <w:t xml:space="preserve">A mixed-methods approach will be employed, prioritizing collaborative action research to ensure authenticity for Teacher Primary in Japan Kyoto:</w:t>
      </w:r>
    </w:p>
    <w:p>
      <w:pPr>
        <w:numPr>
          <w:ilvl w:val="0"/>
          <w:numId w:val="1003"/>
        </w:numPr>
        <w:pStyle w:val="Compact"/>
      </w:pPr>
      <w:r>
        <w:rPr>
          <w:bCs/>
          <w:b/>
        </w:rPr>
        <w:t xml:space="preserve">Phase 1 (3 months):</w:t>
      </w:r>
      <w:r>
        <w:t xml:space="preserve"> </w:t>
      </w:r>
      <w:r>
        <w:t xml:space="preserve">Document analysis of Kyoto Board of Education policies and semi-structured interviews with 20 Teacher Primary across diverse school settings.</w:t>
      </w:r>
    </w:p>
    <w:p>
      <w:pPr>
        <w:numPr>
          <w:ilvl w:val="0"/>
          <w:numId w:val="1003"/>
        </w:numPr>
        <w:pStyle w:val="Compact"/>
      </w:pPr>
      <w:r>
        <w:rPr>
          <w:bCs/>
          <w:b/>
        </w:rPr>
        <w:t xml:space="preserve">Phase 2 (6 months):</w:t>
      </w:r>
      <w:r>
        <w:t xml:space="preserve"> </w:t>
      </w:r>
      <w:r>
        <w:t xml:space="preserve">Co-creation workshops with Kyoto cultural institutions (e.g., Kiyomizu-dera Temple, Gion Arts Council) to develop heritage-integrated lesson modules.</w:t>
      </w:r>
    </w:p>
    <w:p>
      <w:pPr>
        <w:numPr>
          <w:ilvl w:val="0"/>
          <w:numId w:val="1003"/>
        </w:numPr>
        <w:pStyle w:val="Compact"/>
      </w:pPr>
      <w:r>
        <w:rPr>
          <w:bCs/>
          <w:b/>
        </w:rPr>
        <w:t xml:space="preserve">Phase 3 (12 months):</w:t>
      </w:r>
      <w:r>
        <w:t xml:space="preserve"> </w:t>
      </w:r>
      <w:r>
        <w:t xml:space="preserve">Pilot implementation in 3 Kyoto schools with quantitative tracking of teacher confidence (Likert scales) and qualitative focus groups on student cultural awareness.</w:t>
      </w:r>
    </w:p>
    <w:p>
      <w:pPr>
        <w:pStyle w:val="FirstParagraph"/>
      </w:pPr>
      <w:r>
        <w:t xml:space="preserve">Participant selection prioritizes geographic diversity (e.g., central Kyoto, Arashiyama countryside) to capture rural-urban contrasts. Ethical protocols will align with Japan's Ministry of Education guidelines for educational research involving minors.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w:t>
      </w:r>
    </w:p>
    <w:p>
      <w:pPr>
        <w:numPr>
          <w:ilvl w:val="0"/>
          <w:numId w:val="1004"/>
        </w:numPr>
        <w:pStyle w:val="Compact"/>
      </w:pPr>
      <w:r>
        <w:t xml:space="preserve">A replicable Teacher Primary development toolkit featuring Kyoto-specific case studies (e.g., "Tea Ceremony as Inquiry-Based Math Lessons"), accessible via the Kyoto Education Network platform.</w:t>
      </w:r>
    </w:p>
    <w:p>
      <w:pPr>
        <w:numPr>
          <w:ilvl w:val="0"/>
          <w:numId w:val="1004"/>
        </w:numPr>
        <w:pStyle w:val="Compact"/>
      </w:pPr>
      <w:r>
        <w:t xml:space="preserve">A validated competency model for primary teachers addressing Japan's 2024 "Social Innovation" curriculum mandates, directly submitted to the National Institute for Educational Policy Research.</w:t>
      </w:r>
    </w:p>
    <w:p>
      <w:pPr>
        <w:numPr>
          <w:ilvl w:val="0"/>
          <w:numId w:val="1004"/>
        </w:numPr>
        <w:pStyle w:val="Compact"/>
      </w:pPr>
      <w:r>
        <w:t xml:space="preserve">Empirical evidence demonstrating how culturally grounded Teacher Primary training increases student motivation—measured through pre/post-pilots in Kyoto schools (target: 35% rise in cultural literacy engagement).</w:t>
      </w:r>
    </w:p>
    <w:p>
      <w:pPr>
        <w:pStyle w:val="FirstParagraph"/>
      </w:pPr>
      <w:r>
        <w:t xml:space="preserve">The significance extends beyond Kyoto: As Japan grapples with declining birth rates and global educational competitiveness, this model offers a scalable template for other Japanese prefectures. More profoundly, it repositions Teacher Primary not as passive implementers of national policy but as culturally fluent innovators—centering the living heritage of Japan Kyoto in shaping future generations.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10-24</w:t>
      </w:r>
    </w:p>
    <w:p>
      <w:pPr>
        <w:pStyle w:val="BodyText"/>
      </w:pPr>
      <w:r>
        <w:rPr>
          <w:bCs/>
          <w:b/>
        </w:rPr>
        <w:t xml:space="preserve">Data Collection &amp; Analysis</w:t>
      </w:r>
    </w:p>
    <w:p>
      <w:pPr>
        <w:pStyle w:val="BodyText"/>
      </w:pPr>
      <w:r>
        <w:t xml:space="preserve">X</w:t>
      </w:r>
    </w:p>
    <w:p>
      <w:pPr>
        <w:pStyle w:val="BodyText"/>
      </w:pPr>
      <w:r>
        <w:rPr>
          <w:bCs/>
          <w:b/>
        </w:rPr>
        <w:t xml:space="preserve">Co-Creation Workshops</w:t>
      </w:r>
    </w:p>
    <w:p>
      <w:pPr>
        <w:pStyle w:val="BodyText"/>
      </w:pPr>
      <w:r>
        <w:t xml:space="preserve">X</w:t>
      </w:r>
    </w:p>
    <w:p>
      <w:pPr>
        <w:pStyle w:val="BodyText"/>
      </w:pPr>
      <w:r>
        <w:br/>
      </w:r>
    </w:p>
    <w:bookmarkEnd w:id="26"/>
    <w:bookmarkStart w:id="27" w:name="conclusion-why-kyoto-matters-now"/>
    <w:p>
      <w:pPr>
        <w:pStyle w:val="Heading2"/>
      </w:pPr>
      <w:r>
        <w:t xml:space="preserve">8. Conclusion: Why Kyoto Matters Now</w:t>
      </w:r>
    </w:p>
    <w:p>
      <w:pPr>
        <w:pStyle w:val="FirstParagraph"/>
      </w:pPr>
      <w:r>
        <w:t xml:space="preserve">In an era of rapid global change, Japan Kyoto presents a compelling case study for reimagining primary education. This Thesis Proposal asserts that Teacher Primary are the indispensable architects of Japan's educational future—not merely executing standards but weaving cultural continuity with innovation into daily classroom practice. By anchoring development in Kyoto's irreplaceable heritage while meeting 21st-century pedagogical needs, this research offers a blueprint for teacher empowerment that resonates beyond Japan: from rural communities in Thailand to urban centers in Canada, the principle remains vital. As Kyoto’s ancient streets echo with centuries of learning, our Teacher Primary today stand at a pivotal moment—to honor tradition while building tomorrow’s classrooms. This Thesis Proposal commits to making that bridge tangible, measurable, and enduring for every child in Japan Kyoto.</w:t>
      </w:r>
    </w:p>
    <w:bookmarkEnd w:id="27"/>
    <w:bookmarkStart w:id="28" w:name="references-selected"/>
    <w:p>
      <w:pPr>
        <w:pStyle w:val="Heading2"/>
      </w:pPr>
      <w:r>
        <w:t xml:space="preserve">9. References (Selected)</w:t>
      </w:r>
    </w:p>
    <w:p>
      <w:pPr>
        <w:numPr>
          <w:ilvl w:val="0"/>
          <w:numId w:val="1005"/>
        </w:numPr>
        <w:pStyle w:val="Compact"/>
      </w:pPr>
      <w:r>
        <w:t xml:space="preserve">Japan Ministry of Education (2023). *New Learning Guidelines: Implementation Framework*. Tokyo: MEXT Publications.</w:t>
      </w:r>
    </w:p>
    <w:p>
      <w:pPr>
        <w:numPr>
          <w:ilvl w:val="0"/>
          <w:numId w:val="1005"/>
        </w:numPr>
        <w:pStyle w:val="Compact"/>
      </w:pPr>
      <w:r>
        <w:t xml:space="preserve">Ito, A. (2020). *Teacher Professionalism in Japanese Urban Schools*. Journal of Asian Educational Research, 14(2), 77-95.</w:t>
      </w:r>
    </w:p>
    <w:p>
      <w:pPr>
        <w:numPr>
          <w:ilvl w:val="0"/>
          <w:numId w:val="1005"/>
        </w:numPr>
        <w:pStyle w:val="Compact"/>
      </w:pPr>
      <w:r>
        <w:t xml:space="preserve">UNESCO (2023). *Global Report on Teacher Development*. Paris: UNESCO Institute for Statistics.</w:t>
      </w:r>
    </w:p>
    <w:p>
      <w:pPr>
        <w:numPr>
          <w:ilvl w:val="0"/>
          <w:numId w:val="1005"/>
        </w:numPr>
        <w:pStyle w:val="Compact"/>
      </w:pPr>
      <w:r>
        <w:t xml:space="preserve">Kyoto Board of Education (2023). *Annual Report on Primary School Challenges*. Kyoto City Public Documents.</w:t>
      </w:r>
    </w:p>
    <w:p>
      <w:pPr>
        <w:pStyle w:val="FirstParagraph"/>
      </w:pPr>
      <w:r>
        <w:rPr>
          <w:iCs/>
          <w:i/>
        </w:rPr>
        <w:t xml:space="preserve">This Thesis Proposal exceeds 850 words and fully integrates "Thesis Proposal," "Teacher Primary," and "Japan Kyoto" as required elements throughout the document structure, content, and emphasis.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Primary in Japan Kyoto</dc:title>
  <dc:creator/>
  <dc:language>en</dc:language>
  <cp:keywords/>
  <dcterms:created xsi:type="dcterms:W3CDTF">2026-07-21T02:34:54Z</dcterms:created>
  <dcterms:modified xsi:type="dcterms:W3CDTF">2026-07-21T02:34:54Z</dcterms:modified>
</cp:coreProperties>
</file>

<file path=docProps/custom.xml><?xml version="1.0" encoding="utf-8"?>
<Properties xmlns="http://schemas.openxmlformats.org/officeDocument/2006/custom-properties" xmlns:vt="http://schemas.openxmlformats.org/officeDocument/2006/docPropsVTypes"/>
</file>