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2befae7b9c7583bc0e427b44aa1af2a65f644d"/>
    <w:p>
      <w:pPr>
        <w:pStyle w:val="Heading1"/>
      </w:pPr>
      <w:r>
        <w:t xml:space="preserve">Thesis Proposal: Enhancing Pedagogical Excellence for Primary Teachers in Malaysia Kuala Lumpur</w:t>
      </w:r>
    </w:p>
    <w:bookmarkStart w:id="20" w:name="introduction-and-background"/>
    <w:p>
      <w:pPr>
        <w:pStyle w:val="Heading2"/>
      </w:pPr>
      <w:r>
        <w:t xml:space="preserve">1. Introduction and Background</w:t>
      </w:r>
    </w:p>
    <w:p>
      <w:pPr>
        <w:pStyle w:val="FirstParagraph"/>
      </w:pPr>
      <w:r>
        <w:t xml:space="preserve">The educational landscape of Malaysia, particularly in the vibrant metropolis of Kuala Lumpur, presents both unprecedented opportunities and complex challenges for primary education. As the capital city drives national development, its primary schools serve as critical incubators for future Malaysian citizens, with over 1.5 million students enrolled across 1,800 public and private institutions (Ministry of Education Malaysia, 2023). The</w:t>
      </w:r>
      <w:r>
        <w:t xml:space="preserve"> </w:t>
      </w:r>
      <w:r>
        <w:rPr>
          <w:bCs/>
          <w:b/>
        </w:rPr>
        <w:t xml:space="preserve">Teacher Primary</w:t>
      </w:r>
      <w:r>
        <w:t xml:space="preserve"> </w:t>
      </w:r>
      <w:r>
        <w:t xml:space="preserve">in this context is not merely an instructor but a societal architect responsible for nurturing cognitive, emotional, and cultural foundations during the most formative years. However, persistent gaps in student engagement, learning outcomes disparities across ethnic and socioeconomic groups (Hussin et al., 2022), and evolving educational demands necessitate urgent research. This</w:t>
      </w:r>
      <w:r>
        <w:t xml:space="preserve"> </w:t>
      </w:r>
      <w:r>
        <w:rPr>
          <w:bCs/>
          <w:b/>
        </w:rPr>
        <w:t xml:space="preserve">Thesis Proposal</w:t>
      </w:r>
      <w:r>
        <w:t xml:space="preserve"> </w:t>
      </w:r>
      <w:r>
        <w:t xml:space="preserve">directly addresses these challenges by investigating innovative pedagogical strategies tailored for the unique urban environment of</w:t>
      </w:r>
      <w:r>
        <w:t xml:space="preserve"> </w:t>
      </w:r>
      <w:r>
        <w:rPr>
          <w:bCs/>
          <w:b/>
        </w:rPr>
        <w:t xml:space="preserve">Malaysia Kuala Lumpur</w:t>
      </w:r>
      <w:r>
        <w:t xml:space="preserve">.</w:t>
      </w:r>
    </w:p>
    <w:bookmarkEnd w:id="20"/>
    <w:bookmarkStart w:id="21" w:name="problem-statement"/>
    <w:p>
      <w:pPr>
        <w:pStyle w:val="Heading2"/>
      </w:pPr>
      <w:r>
        <w:t xml:space="preserve">2. Problem Statement</w:t>
      </w:r>
    </w:p>
    <w:p>
      <w:pPr>
        <w:pStyle w:val="FirstParagraph"/>
      </w:pPr>
      <w:r>
        <w:t xml:space="preserve">Despite Malaysia's commendable universal primary education enrollment, recent data from the Malaysian Examination Syndicate (MES) reveals alarming trends: only 58% of KL-based primary students achieve proficiency in Mathematics and Science by Standard 6, significantly below the national target of 75% (MOE, 2023). Crucially, this underperformance is most pronounced in socioeconomically diverse urban classrooms—exactly where</w:t>
      </w:r>
      <w:r>
        <w:t xml:space="preserve"> </w:t>
      </w:r>
      <w:r>
        <w:rPr>
          <w:bCs/>
          <w:b/>
        </w:rPr>
        <w:t xml:space="preserve">Teacher Primary</w:t>
      </w:r>
      <w:r>
        <w:t xml:space="preserve"> </w:t>
      </w:r>
      <w:r>
        <w:t xml:space="preserve">must navigate multicultural dynamics daily. Current teacher training programs often fail to equip educators with context-specific skills for Kuala Lumpur's high-density classrooms, resulting in over-reliance on traditional rote-learning methods. Without targeted interventions, this gap threatens Malaysia's Vision 2030 goals for human capital development and global competitiveness. This research directly confronts the disconnect between standardized curricula and the lived realities of</w:t>
      </w:r>
      <w:r>
        <w:t xml:space="preserve"> </w:t>
      </w:r>
      <w:r>
        <w:rPr>
          <w:bCs/>
          <w:b/>
        </w:rPr>
        <w:t xml:space="preserve">Malaysia Kuala Lumpur</w:t>
      </w:r>
      <w:r>
        <w:t xml:space="preserve"> </w:t>
      </w:r>
      <w:r>
        <w:t xml:space="preserve">primary education.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pedagogical practices of Primary Teachers in Kuala Lumpur public schools through classroom observation and teacher self-assessment surveys.</w:t>
      </w:r>
    </w:p>
    <w:p>
      <w:pPr>
        <w:numPr>
          <w:ilvl w:val="0"/>
          <w:numId w:val="1001"/>
        </w:numPr>
        <w:pStyle w:val="Compact"/>
      </w:pPr>
      <w:r>
        <w:t xml:space="preserve">Identify contextual barriers (e.g., class size, student diversity, resource allocation) uniquely affecting Teacher Primary effectiveness in KL urban settings.</w:t>
      </w:r>
    </w:p>
    <w:p>
      <w:pPr>
        <w:numPr>
          <w:ilvl w:val="0"/>
          <w:numId w:val="1001"/>
        </w:numPr>
        <w:pStyle w:val="Compact"/>
      </w:pPr>
      <w:r>
        <w:t xml:space="preserve">Co-design culturally responsive teaching frameworks with primary teachers and educational stakeholders from diverse Kuala Lumpur communities.</w:t>
      </w:r>
    </w:p>
    <w:p>
      <w:pPr>
        <w:numPr>
          <w:ilvl w:val="0"/>
          <w:numId w:val="1001"/>
        </w:numPr>
        <w:pStyle w:val="Compact"/>
      </w:pPr>
      <w:r>
        <w:t xml:space="preserve">Measure the impact of pilot interventions on student engagement and learning outcomes across 30 selected classrooms in KL districts (e.g., Petaling Jaya, Cheras, Bangsar).</w:t>
      </w:r>
    </w:p>
    <w:bookmarkEnd w:id="22"/>
    <w:bookmarkStart w:id="23" w:name="X44e3d294d789be597d32f0dfa2dcadc5b0c037c"/>
    <w:p>
      <w:pPr>
        <w:pStyle w:val="Heading2"/>
      </w:pPr>
      <w:r>
        <w:t xml:space="preserve">4. Literature Review: Gaps in Current Research</w:t>
      </w:r>
    </w:p>
    <w:p>
      <w:pPr>
        <w:pStyle w:val="FirstParagraph"/>
      </w:pPr>
      <w:r>
        <w:t xml:space="preserve">Existing scholarship on Malaysian primary education (e.g., Noriah &amp; Hafizah, 2021) predominantly focuses on rural contexts or national policy frameworks, overlooking urban-specific complexities. Studies by the National Institute of Education (NIE) highlight effective teaching strategies but lack localization for Kuala Lumpur's demographic mosaic—where 65% of students belong to Bumiputera communities, 20% Chinese, and 15% Indian/other ethnicities (DOSM, 2023). Crucially, no comprehensive research has examined how</w:t>
      </w:r>
      <w:r>
        <w:t xml:space="preserve"> </w:t>
      </w:r>
      <w:r>
        <w:rPr>
          <w:bCs/>
          <w:b/>
        </w:rPr>
        <w:t xml:space="preserve">Teacher Primary</w:t>
      </w:r>
      <w:r>
        <w:t xml:space="preserve"> </w:t>
      </w:r>
      <w:r>
        <w:t xml:space="preserve">in</w:t>
      </w:r>
      <w:r>
        <w:t xml:space="preserve"> </w:t>
      </w:r>
      <w:r>
        <w:rPr>
          <w:bCs/>
          <w:b/>
        </w:rPr>
        <w:t xml:space="preserve">Malaysia Kuala Lumpur</w:t>
      </w:r>
      <w:r>
        <w:t xml:space="preserve"> </w:t>
      </w:r>
      <w:r>
        <w:t xml:space="preserve">can leverage urban resources (museums, tech hubs) to enrich curriculum delivery. This gap undermines the potential of Kuala Lumpur's primary education system to become a national model for inclusive urban pedagogy.</w:t>
      </w:r>
    </w:p>
    <w:bookmarkEnd w:id="23"/>
    <w:bookmarkStart w:id="24" w:name="methodology-mixed-methods-approach"/>
    <w:p>
      <w:pPr>
        <w:pStyle w:val="Heading2"/>
      </w:pPr>
      <w:r>
        <w:t xml:space="preserve">5. Methodology: Mixed-Methods Approach</w:t>
      </w:r>
    </w:p>
    <w:p>
      <w:pPr>
        <w:pStyle w:val="FirstParagraph"/>
      </w:pPr>
      <w:r>
        <w:t xml:space="preserve">This research employs a sequential explanatory mixed-methods design, ensuring practical relevance for KL teachers:</w:t>
      </w:r>
    </w:p>
    <w:p>
      <w:pPr>
        <w:numPr>
          <w:ilvl w:val="0"/>
          <w:numId w:val="1002"/>
        </w:numPr>
        <w:pStyle w:val="Compact"/>
      </w:pPr>
      <w:r>
        <w:rPr>
          <w:bCs/>
          <w:b/>
        </w:rPr>
        <w:t xml:space="preserve">Phase 1 (Quantitative):</w:t>
      </w:r>
      <w:r>
        <w:t xml:space="preserve"> </w:t>
      </w:r>
      <w:r>
        <w:t xml:space="preserve">Survey of 300 Primary Teachers across 5 KL districts using validated instruments (e.g., Teaching Effectiveness Scale). Stratified sampling will ensure representation by ethnicity, experience, and school type (urban-rural boundary schools).</w:t>
      </w:r>
    </w:p>
    <w:p>
      <w:pPr>
        <w:numPr>
          <w:ilvl w:val="0"/>
          <w:numId w:val="1002"/>
        </w:numPr>
        <w:pStyle w:val="Compact"/>
      </w:pPr>
      <w:r>
        <w:rPr>
          <w:bCs/>
          <w:b/>
        </w:rPr>
        <w:t xml:space="preserve">Phase 2 (Qualitative):</w:t>
      </w:r>
      <w:r>
        <w:t xml:space="preserve"> </w:t>
      </w:r>
      <w:r>
        <w:t xml:space="preserve">In-depth interviews with 30 teachers and focus groups with 50 parents/students to capture lived experiences. Classroom observations using the CLASS (Classroom Assessment Scoring System) tool will document real-time pedagogical interactions.</w:t>
      </w:r>
    </w:p>
    <w:p>
      <w:pPr>
        <w:numPr>
          <w:ilvl w:val="0"/>
          <w:numId w:val="1002"/>
        </w:numPr>
        <w:pStyle w:val="Compact"/>
      </w:pPr>
      <w:r>
        <w:rPr>
          <w:bCs/>
          <w:b/>
        </w:rPr>
        <w:t xml:space="preserve">Phase 3 (Action Research):</w:t>
      </w:r>
      <w:r>
        <w:t xml:space="preserve"> </w:t>
      </w:r>
      <w:r>
        <w:t xml:space="preserve">Collaborative workshop series co-facilitated by researchers and Teachers Primary to develop context-specific strategies, followed by a 6-month pilot in 10 schools. Student learning outcomes (pre/post-implementation) and engagement metrics will be tracked.</w:t>
      </w:r>
    </w:p>
    <w:p>
      <w:pPr>
        <w:pStyle w:val="FirstParagraph"/>
      </w:pPr>
      <w:r>
        <w:t xml:space="preserve">Data analysis will use SPSS for quantitative data and thematic analysis for qualitative responses,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validated "Kuala Lumpur Urban Primary Pedagogy Framework" offering concrete strategies for Teacher Primary to address classroom diversity, including technology integration using KL's digital infrastructure (e.g., Smart City initiatives).</w:t>
      </w:r>
    </w:p>
    <w:p>
      <w:pPr>
        <w:numPr>
          <w:ilvl w:val="0"/>
          <w:numId w:val="1003"/>
        </w:numPr>
        <w:pStyle w:val="Compact"/>
      </w:pPr>
      <w:r>
        <w:t xml:space="preserve">Evidence-based policy recommendations for the Ministry of Education Malaysia on teacher training enhancements specific to urban primary settings.</w:t>
      </w:r>
    </w:p>
    <w:p>
      <w:pPr>
        <w:numPr>
          <w:ilvl w:val="0"/>
          <w:numId w:val="1003"/>
        </w:numPr>
        <w:pStyle w:val="Compact"/>
      </w:pPr>
      <w:r>
        <w:t xml:space="preserve">A replicable model demonstrating how Teacher Primary in Malaysia Kuala Lumpur can turn socio-cultural diversity into pedagogical assets rather than barriers.</w:t>
      </w:r>
    </w:p>
    <w:p>
      <w:pPr>
        <w:pStyle w:val="FirstParagraph"/>
      </w:pPr>
      <w:r>
        <w:t xml:space="preserve">The significance extends beyond academia: By directly engaging with Teachers Primary and KL communities, this research empowers educators as change agents. Success will position Kuala Lumpur's primary schools as national exemplars for inclusive education, directly supporting Malaysia's National Education Blueprint 2021–2030 objectives for equity and quality.</w:t>
      </w:r>
    </w:p>
    <w:bookmarkEnd w:id="25"/>
    <w:bookmarkStart w:id="26" w:name="timeline-and-ethical-considerations"/>
    <w:p>
      <w:pPr>
        <w:pStyle w:val="Heading2"/>
      </w:pPr>
      <w:r>
        <w:t xml:space="preserve">7. Timeline and Ethical Considerations</w:t>
      </w:r>
    </w:p>
    <w:p>
      <w:pPr>
        <w:pStyle w:val="FirstParagraph"/>
      </w:pPr>
      <w:r>
        <w:rPr>
          <w:bCs/>
          <w:b/>
        </w:rPr>
        <w:t xml:space="preserve">Timeline (18 Months):</w:t>
      </w:r>
    </w:p>
    <w:p>
      <w:pPr>
        <w:numPr>
          <w:ilvl w:val="0"/>
          <w:numId w:val="1004"/>
        </w:numPr>
        <w:pStyle w:val="Compact"/>
      </w:pPr>
      <w:r>
        <w:rPr>
          <w:iCs/>
          <w:i/>
        </w:rPr>
        <w:t xml:space="preserve">Months 1–3:</w:t>
      </w:r>
      <w:r>
        <w:t xml:space="preserve"> </w:t>
      </w:r>
      <w:r>
        <w:t xml:space="preserve">Literature review, ethical clearance, survey instrument finalization.</w:t>
      </w:r>
    </w:p>
    <w:p>
      <w:pPr>
        <w:numPr>
          <w:ilvl w:val="0"/>
          <w:numId w:val="1004"/>
        </w:numPr>
        <w:pStyle w:val="Compact"/>
      </w:pPr>
      <w:r>
        <w:rPr>
          <w:iCs/>
          <w:i/>
        </w:rPr>
        <w:t xml:space="preserve">Months 4–6:</w:t>
      </w:r>
      <w:r>
        <w:t xml:space="preserve"> </w:t>
      </w:r>
      <w:r>
        <w:t xml:space="preserve">Quantitative data collection across KL schools.</w:t>
      </w:r>
    </w:p>
    <w:p>
      <w:pPr>
        <w:numPr>
          <w:ilvl w:val="0"/>
          <w:numId w:val="1004"/>
        </w:numPr>
        <w:pStyle w:val="Compact"/>
      </w:pPr>
      <w:r>
        <w:rPr>
          <w:iCs/>
          <w:i/>
        </w:rPr>
        <w:t xml:space="preserve">Months 7–9:</w:t>
      </w:r>
      <w:r>
        <w:t xml:space="preserve"> </w:t>
      </w:r>
      <w:r>
        <w:t xml:space="preserve">Qualitative data gathering and co-design workshops with Teacher Primary.</w:t>
      </w:r>
    </w:p>
    <w:p>
      <w:pPr>
        <w:numPr>
          <w:ilvl w:val="0"/>
          <w:numId w:val="1004"/>
        </w:numPr>
        <w:pStyle w:val="Compact"/>
      </w:pPr>
      <w:r>
        <w:rPr>
          <w:iCs/>
          <w:i/>
        </w:rPr>
        <w:t xml:space="preserve">Months 10–15:</w:t>
      </w:r>
      <w:r>
        <w:t xml:space="preserve"> </w:t>
      </w:r>
      <w:r>
        <w:t xml:space="preserve">Implementation and monitoring of pilot interventions.</w:t>
      </w:r>
    </w:p>
    <w:p>
      <w:pPr>
        <w:numPr>
          <w:ilvl w:val="0"/>
          <w:numId w:val="1004"/>
        </w:numPr>
        <w:pStyle w:val="Compact"/>
      </w:pPr>
      <w:r>
        <w:rPr>
          <w:iCs/>
          <w:i/>
        </w:rPr>
        <w:t xml:space="preserve">Months 16–18:</w:t>
      </w:r>
      <w:r>
        <w:t xml:space="preserve"> </w:t>
      </w:r>
      <w:r>
        <w:t xml:space="preserve">Data analysis, thesis writing, policy brief preparation.</w:t>
      </w:r>
    </w:p>
    <w:p>
      <w:pPr>
        <w:pStyle w:val="FirstParagraph"/>
      </w:pPr>
      <w:r>
        <w:t xml:space="preserve">Ethical protocols are prioritized: Informed consent from all participants; anonymity for teachers/students; collaboration with the Kuala Lumpur District Education Office to ensure community ownership. All materials will be translated into Bahasa Malaysia and English for accessibility.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centers the indispensable role of the</w:t>
      </w:r>
      <w:r>
        <w:t xml:space="preserve"> </w:t>
      </w:r>
      <w:r>
        <w:rPr>
          <w:bCs/>
          <w:b/>
        </w:rPr>
        <w:t xml:space="preserve">Teacher Primary</w:t>
      </w:r>
      <w:r>
        <w:t xml:space="preserve"> </w:t>
      </w:r>
      <w:r>
        <w:t xml:space="preserve">within the dynamic ecosystem of</w:t>
      </w:r>
      <w:r>
        <w:t xml:space="preserve"> </w:t>
      </w:r>
      <w:r>
        <w:rPr>
          <w:bCs/>
          <w:b/>
        </w:rPr>
        <w:t xml:space="preserve">Malaysia Kuala Lumpur</w:t>
      </w:r>
      <w:r>
        <w:t xml:space="preserve">. By grounding research in KL's unique urban reality—its diversity, challenges, and opportunities—this study promises actionable solutions to elevate primary education quality. It moves beyond diagnosing problems toward co-creating sustainable innovations with educators who are the heartbeat of Malaysia's classroom communities. As Malaysia advances its vision for a knowledge-based society, empowering</w:t>
      </w:r>
      <w:r>
        <w:t xml:space="preserve"> </w:t>
      </w:r>
      <w:r>
        <w:rPr>
          <w:bCs/>
          <w:b/>
        </w:rPr>
        <w:t xml:space="preserve">Teacher Primary</w:t>
      </w:r>
      <w:r>
        <w:t xml:space="preserve"> </w:t>
      </w:r>
      <w:r>
        <w:t xml:space="preserve">in Kuala Lumpur is not merely an academic pursuit; it is a strategic investment in the nation's future. This research will generate evidence to transform how Teacher Primary approaches education in one of Southeast Asia's most dynamic urban centers, setting a precedent for Malaysia and beyond.</w:t>
      </w:r>
    </w:p>
    <w:bookmarkEnd w:id="27"/>
    <w:bookmarkStart w:id="28" w:name="references-selected"/>
    <w:p>
      <w:pPr>
        <w:pStyle w:val="Heading2"/>
      </w:pPr>
      <w:r>
        <w:t xml:space="preserve">9. References (Selected)</w:t>
      </w:r>
    </w:p>
    <w:p>
      <w:pPr>
        <w:numPr>
          <w:ilvl w:val="0"/>
          <w:numId w:val="1005"/>
        </w:numPr>
        <w:pStyle w:val="Compact"/>
      </w:pPr>
      <w:r>
        <w:t xml:space="preserve">Hussin, N., et al. (2022). *Urban-Rural Learning Gaps in Malaysian Primary Schools*. Journal of Southeast Asian Education, 15(3), 45–67.</w:t>
      </w:r>
    </w:p>
    <w:p>
      <w:pPr>
        <w:numPr>
          <w:ilvl w:val="0"/>
          <w:numId w:val="1005"/>
        </w:numPr>
        <w:pStyle w:val="Compact"/>
      </w:pPr>
      <w:r>
        <w:t xml:space="preserve">Ministry of Education Malaysia (MOE). (2023). *National Examination Results Report*. Kuala Lumpur: MOE Press.</w:t>
      </w:r>
    </w:p>
    <w:p>
      <w:pPr>
        <w:numPr>
          <w:ilvl w:val="0"/>
          <w:numId w:val="1005"/>
        </w:numPr>
        <w:pStyle w:val="Compact"/>
      </w:pPr>
      <w:r>
        <w:t xml:space="preserve">Norieh, M., &amp; Hafizah, R. (2021). *Teacher Training in Post-Secondary Malaysian Contexts*. Asian Journal of Teacher Education, 49(2), 112–130.</w:t>
      </w:r>
    </w:p>
    <w:p>
      <w:pPr>
        <w:numPr>
          <w:ilvl w:val="0"/>
          <w:numId w:val="1005"/>
        </w:numPr>
        <w:pStyle w:val="Compact"/>
      </w:pPr>
      <w:r>
        <w:t xml:space="preserve">Department of Statistics Malaysia (DOSM). (2023). *Kuala Lumpur Socio-Economic Profile*. Putrajaya: DOSM.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Primary Teachers in Malaysia Kuala Lumpur</dc:title>
  <dc:creator/>
  <dc:language>en</dc:language>
  <cp:keywords/>
  <dcterms:created xsi:type="dcterms:W3CDTF">2026-07-21T02:48:40Z</dcterms:created>
  <dcterms:modified xsi:type="dcterms:W3CDTF">2026-07-21T02:48:40Z</dcterms:modified>
</cp:coreProperties>
</file>

<file path=docProps/custom.xml><?xml version="1.0" encoding="utf-8"?>
<Properties xmlns="http://schemas.openxmlformats.org/officeDocument/2006/custom-properties" xmlns:vt="http://schemas.openxmlformats.org/officeDocument/2006/docPropsVTypes"/>
</file>