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Approaches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231678fa8d9b680b9c679cf7e9fedc39fcb0e7"/>
    <w:p>
      <w:pPr>
        <w:pStyle w:val="Heading1"/>
      </w:pPr>
      <w:r>
        <w:t xml:space="preserve">Thesis Proposal: Culturally Responsive Pedagogy for Primary Teachers in New Zealand Wellington Context</w:t>
      </w:r>
    </w:p>
    <w:bookmarkStart w:id="20" w:name="introduction-and-background"/>
    <w:p>
      <w:pPr>
        <w:pStyle w:val="Heading2"/>
      </w:pPr>
      <w:r>
        <w:t xml:space="preserve">1. Introduction and Background</w:t>
      </w:r>
    </w:p>
    <w:p>
      <w:pPr>
        <w:pStyle w:val="FirstParagraph"/>
      </w:pPr>
      <w:r>
        <w:t xml:space="preserve">The educational landscape of New Zealand, particularly within the vibrant urban environment of Wellington, presents unique opportunities and challenges for primary educators. As a city renowned for its cultural diversity, socio-economic variations, and strong commitment to the Te Tiriti o Waitangi principles, Wellington demands innovative teaching methodologies from every Teacher Primary. This Thesis Proposal addresses critical gaps in current pedagogical frameworks specifically tailored to the New Zealand Wellington context. With increasing student diversity—encompassing Māori, Pasifika, Asian diaspora communities and children from both high- and low-income backgrounds—the need for culturally sustaining practices has never been more urgent. The proposed research will investigate how Teacher Primary can effectively integrate localised cultural knowledge, Treaty-based pedagogy, and community partnerships to foster equitable learning outcomes in Wellington primary schools.</w:t>
      </w:r>
    </w:p>
    <w:bookmarkEnd w:id="20"/>
    <w:bookmarkStart w:id="21" w:name="problem-statement"/>
    <w:p>
      <w:pPr>
        <w:pStyle w:val="Heading2"/>
      </w:pPr>
      <w:r>
        <w:t xml:space="preserve">2. Problem Statement</w:t>
      </w:r>
    </w:p>
    <w:p>
      <w:pPr>
        <w:pStyle w:val="FirstParagraph"/>
      </w:pPr>
      <w:r>
        <w:t xml:space="preserve">Despite New Zealand's national curriculum (Te Marautanga o Aotearoa) emphasizing cultural responsiveness, many Teacher Primary in Wellington report feeling unprepared to navigate the complex intersection of urban diversity and decolonised teaching. Recent Ministry of Education data reveals that Wellington schools with high ethnic minority enrollments consistently lag in reading achievement by 12-15% compared to homogenous cohorts (2023). This disparity stems not from student capability, but from pedagogical mismatches where Teacher Primary often lack context-specific strategies. Furthermore, the rapid gentrification of inner-city Wellington neighborhoods has intensified socioeconomic divides within school communities, creating new challenges for inclusive practice. This Thesis Proposal directly confronts these systemic gaps by focusing on actionable solutions for Teacher Primary operating within New Zealand Wellington's distinct urban ecosystem.</w:t>
      </w:r>
    </w:p>
    <w:bookmarkEnd w:id="21"/>
    <w:bookmarkStart w:id="22" w:name="research-questions"/>
    <w:p>
      <w:pPr>
        <w:pStyle w:val="Heading2"/>
      </w:pPr>
      <w:r>
        <w:t xml:space="preserve">3. Research Questions</w:t>
      </w:r>
    </w:p>
    <w:p>
      <w:pPr>
        <w:numPr>
          <w:ilvl w:val="0"/>
          <w:numId w:val="1001"/>
        </w:numPr>
        <w:pStyle w:val="Compact"/>
      </w:pPr>
      <w:r>
        <w:t xml:space="preserve">How do Wellington-based Primary Teachers conceptualise cultural responsiveness within their daily pedagogical decision-making?</w:t>
      </w:r>
    </w:p>
    <w:p>
      <w:pPr>
        <w:numPr>
          <w:ilvl w:val="0"/>
          <w:numId w:val="1001"/>
        </w:numPr>
        <w:pStyle w:val="Compact"/>
      </w:pPr>
      <w:r>
        <w:t xml:space="preserve">What barriers prevent Teacher Primary from implementing culturally sustaining practices in New Zealand Wellington's socioeconomically diverse classrooms?</w:t>
      </w:r>
    </w:p>
    <w:p>
      <w:pPr>
        <w:numPr>
          <w:ilvl w:val="0"/>
          <w:numId w:val="1001"/>
        </w:numPr>
        <w:pStyle w:val="Compact"/>
      </w:pPr>
      <w:r>
        <w:t xml:space="preserve">Which community-led resources and local knowledge systems (e.g., Te Papa, Wellington City Council initiatives, Māori iwi partnerships) can most effectively support Teacher Primary in embedding place-based learning?</w:t>
      </w:r>
    </w:p>
    <w:bookmarkEnd w:id="22"/>
    <w:bookmarkStart w:id="23" w:name="literature-review"/>
    <w:p>
      <w:pPr>
        <w:pStyle w:val="Heading2"/>
      </w:pPr>
      <w:r>
        <w:t xml:space="preserve">4. Literature Review</w:t>
      </w:r>
    </w:p>
    <w:p>
      <w:pPr>
        <w:pStyle w:val="FirstParagraph"/>
      </w:pPr>
      <w:r>
        <w:t xml:space="preserve">Existing scholarship on New Zealand primary education (e.g., Bishop et al., 2019; Larkins, 2021) predominantly examines rural or monocultural contexts, neglecting Wellington's urban complexity. While foundational works like 'The New Zealand Curriculum' (MoE, 2007) advocate for cultural responsiveness, they lack localized implementation guides for cities like Wellington. Recent studies on Teacher Primary in Auckland (Kohu et al., 2022) demonstrate transferable principles but fail to account for Wellington's distinct urban geography—where coastal communities and inner-city schools face different challenges than those in the country's largest city. This research bridges that gap by grounding theory within Wellington's specific social topography, including its Māori population (15.3% of city residents), high student migration rates, and proximity to Te Whanganui-a-Otaki iwi territories.</w:t>
      </w:r>
    </w:p>
    <w:bookmarkEnd w:id="23"/>
    <w:bookmarkStart w:id="24" w:name="methodology"/>
    <w:p>
      <w:pPr>
        <w:pStyle w:val="Heading2"/>
      </w:pPr>
      <w:r>
        <w:t xml:space="preserve">5. Methodology</w:t>
      </w:r>
    </w:p>
    <w:p>
      <w:pPr>
        <w:pStyle w:val="FirstParagraph"/>
      </w:pPr>
      <w:r>
        <w:t xml:space="preserve">This qualitative case study will employ a mixed-methods approach across three Wellington primary schools representing varied demographics: a decile 1 school in the CBD (high socio-economic diversity), a decile 7 school near Kelburn (with strong Māori engagement), and a decile 9 school in Mount Victoria. The research will involve:</w:t>
      </w:r>
    </w:p>
    <w:p>
      <w:pPr>
        <w:numPr>
          <w:ilvl w:val="0"/>
          <w:numId w:val="1002"/>
        </w:numPr>
        <w:pStyle w:val="Compact"/>
      </w:pPr>
      <w:r>
        <w:rPr>
          <w:bCs/>
          <w:b/>
        </w:rPr>
        <w:t xml:space="preserve">Teacher Interviews:</w:t>
      </w:r>
      <w:r>
        <w:t xml:space="preserve"> </w:t>
      </w:r>
      <w:r>
        <w:t xml:space="preserve">Semi-structured interviews with 25 Teacher Primary, focusing on daily classroom strategies</w:t>
      </w:r>
    </w:p>
    <w:p>
      <w:pPr>
        <w:numPr>
          <w:ilvl w:val="0"/>
          <w:numId w:val="1002"/>
        </w:numPr>
        <w:pStyle w:val="Compact"/>
      </w:pPr>
      <w:r>
        <w:rPr>
          <w:bCs/>
          <w:b/>
        </w:rPr>
        <w:t xml:space="preserve">Classroom Observations:</w:t>
      </w:r>
      <w:r>
        <w:t xml:space="preserve"> </w:t>
      </w:r>
      <w:r>
        <w:t xml:space="preserve">Ethnographic observation of 15 classrooms across three terms to document practice in situ</w:t>
      </w:r>
    </w:p>
    <w:p>
      <w:pPr>
        <w:numPr>
          <w:ilvl w:val="0"/>
          <w:numId w:val="1002"/>
        </w:numPr>
        <w:pStyle w:val="Compact"/>
      </w:pPr>
      <w:r>
        <w:rPr>
          <w:bCs/>
          <w:b/>
        </w:rPr>
        <w:t xml:space="preserve">Community Collaboration Workshops:</w:t>
      </w:r>
      <w:r>
        <w:t xml:space="preserve"> </w:t>
      </w:r>
      <w:r>
        <w:t xml:space="preserve">Co-design sessions with whānau, local iwi representatives, and community organisations (e.g., Wellington City Council's Youth Services)</w:t>
      </w:r>
    </w:p>
    <w:p>
      <w:pPr>
        <w:numPr>
          <w:ilvl w:val="0"/>
          <w:numId w:val="1002"/>
        </w:numPr>
        <w:pStyle w:val="Compact"/>
      </w:pPr>
      <w:r>
        <w:rPr>
          <w:bCs/>
          <w:b/>
        </w:rPr>
        <w:t xml:space="preserve">Document Analysis:</w:t>
      </w:r>
      <w:r>
        <w:t xml:space="preserve"> </w:t>
      </w:r>
      <w:r>
        <w:t xml:space="preserve">Review of school cultural plans, parent surveys, and curriculum documentation</w:t>
      </w:r>
    </w:p>
    <w:p>
      <w:pPr>
        <w:pStyle w:val="FirstParagraph"/>
      </w:pPr>
      <w:r>
        <w:t xml:space="preserve">Data will be analysed using thematic analysis aligned with the Te Kotahitanga framework (2008), prioritising Māori perspectives. All participants will provide informed consent under University of Wellington Ethics Committee approval. This methodology ensures findings directly serve New Zealand Wellington's educational community rather than producing generic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primary education in New Zealand:</w:t>
      </w:r>
    </w:p>
    <w:p>
      <w:pPr>
        <w:numPr>
          <w:ilvl w:val="0"/>
          <w:numId w:val="1003"/>
        </w:numPr>
        <w:pStyle w:val="Compact"/>
      </w:pPr>
      <w:r>
        <w:rPr>
          <w:bCs/>
          <w:b/>
        </w:rPr>
        <w:t xml:space="preserve">Context-Specific Framework:</w:t>
      </w:r>
      <w:r>
        <w:t xml:space="preserve"> </w:t>
      </w:r>
      <w:r>
        <w:t xml:space="preserve">A practical 'Wellington Primary Pedagogy Toolkit' for Teacher Primary, featuring locally vetted resources (e.g., integration of Te Papa's Māori collections, Wellington Zoo's biodiversity programs) and strategies for addressing urban challenges like transient student populations.</w:t>
      </w:r>
    </w:p>
    <w:p>
      <w:pPr>
        <w:numPr>
          <w:ilvl w:val="0"/>
          <w:numId w:val="1003"/>
        </w:numPr>
        <w:pStyle w:val="Compact"/>
      </w:pPr>
      <w:r>
        <w:rPr>
          <w:bCs/>
          <w:b/>
        </w:rPr>
        <w:t xml:space="preserve">Policy Impact:</w:t>
      </w:r>
      <w:r>
        <w:t xml:space="preserve"> </w:t>
      </w:r>
      <w:r>
        <w:t xml:space="preserve">Evidence-based recommendations for the Ministry of Education to revise cultural responsiveness guidelines with explicit New Zealand Wellington examples, moving beyond one-size-fits-all national standards.</w:t>
      </w:r>
    </w:p>
    <w:p>
      <w:pPr>
        <w:numPr>
          <w:ilvl w:val="0"/>
          <w:numId w:val="1003"/>
        </w:numPr>
        <w:pStyle w:val="Compact"/>
      </w:pPr>
      <w:r>
        <w:rPr>
          <w:bCs/>
          <w:b/>
        </w:rPr>
        <w:t xml:space="preserve">Professional Development Model:</w:t>
      </w:r>
      <w:r>
        <w:t xml:space="preserve"> </w:t>
      </w:r>
      <w:r>
        <w:t xml:space="preserve">A sustainable model for Teacher Primary development through partnerships with Wellington's tertiary institutions (e.g., Victoria University's Faculty of Education) and community agencies, directly addressing the identified professional learning gap.</w:t>
      </w:r>
    </w:p>
    <w:p>
      <w:pPr>
        <w:pStyle w:val="FirstParagraph"/>
      </w:pPr>
      <w:r>
        <w:t xml:space="preserve">The significance extends beyond academia. By focusing on Teacher Primary as agents of change within New Zealand Wellington, this research empowers educators to transform systemic inequities. It aligns with the government's 'Education 2025' strategic framework and responds to growing parental demand for culturally safe learning environments in urban schools.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Fully approved ethics protocol, literature synthesis report</w:t>
            </w:r>
          </w:p>
        </w:tc>
      </w:tr>
      <w:tr>
        <w:tc>
          <w:tcPr/>
          <w:p>
            <w:pPr>
              <w:pStyle w:val="Compact"/>
              <w:jc w:val="left"/>
            </w:pPr>
            <w:r>
              <w:t xml:space="preserve">Data Collection (Interviews/Observations)</w:t>
            </w:r>
          </w:p>
        </w:tc>
        <w:tc>
          <w:tcPr/>
          <w:p>
            <w:pPr>
              <w:pStyle w:val="Compact"/>
              <w:jc w:val="left"/>
            </w:pPr>
            <w:r>
              <w:t xml:space="preserve">Months 4-7</w:t>
            </w:r>
          </w:p>
        </w:tc>
        <w:tc>
          <w:tcPr/>
          <w:p>
            <w:pPr>
              <w:pStyle w:val="Compact"/>
              <w:jc w:val="left"/>
            </w:pPr>
            <w:r>
              <w:t xml:space="preserve">Transcribed interviews, observational field notes, initial thematic codes</w:t>
            </w:r>
          </w:p>
        </w:tc>
      </w:tr>
      <w:tr>
        <w:tc>
          <w:tcPr/>
          <w:p>
            <w:pPr>
              <w:pStyle w:val="Compact"/>
              <w:jc w:val="left"/>
            </w:pPr>
            <w:r>
              <w:t xml:space="preserve">Data Analysis &amp; Co-Design Workshops</w:t>
            </w:r>
          </w:p>
        </w:tc>
        <w:tc>
          <w:tcPr/>
          <w:p>
            <w:pPr>
              <w:pStyle w:val="Compact"/>
              <w:jc w:val="left"/>
            </w:pPr>
            <w:r>
              <w:t xml:space="preserve">Months 8-10</w:t>
            </w:r>
          </w:p>
        </w:tc>
        <w:tc>
          <w:tcPr/>
          <w:p>
            <w:pPr>
              <w:pStyle w:val="Compact"/>
              <w:jc w:val="left"/>
            </w:pPr>
            <w:r>
              <w:t xml:space="preserve">Thematic analysis report, draft toolkit framework</w:t>
            </w:r>
          </w:p>
        </w:tc>
      </w:tr>
      <w:tr>
        <w:tc>
          <w:tcPr/>
          <w:p>
            <w:pPr>
              <w:pStyle w:val="Compact"/>
              <w:jc w:val="left"/>
            </w:pPr>
            <w:r>
              <w:t xml:space="preserve">Dissertation Writing &amp; Community Validation</w:t>
            </w:r>
          </w:p>
        </w:tc>
        <w:tc>
          <w:tcPr/>
          <w:p>
            <w:pPr>
              <w:pStyle w:val="Compact"/>
              <w:jc w:val="left"/>
            </w:pPr>
            <w:r>
              <w:t xml:space="preserve">Months 11-15</w:t>
            </w:r>
          </w:p>
        </w:tc>
        <w:tc>
          <w:tcPr/>
          <w:p>
            <w:pPr>
              <w:pStyle w:val="Compact"/>
              <w:jc w:val="left"/>
            </w:pPr>
            <w:r>
              <w:t xml:space="preserve">Final thesis manuscript, validated Teacher Primary Toolkit (shared with Wellington schools)</w:t>
            </w:r>
          </w:p>
        </w:tc>
      </w:tr>
    </w:tbl>
    <w:bookmarkEnd w:id="26"/>
    <w:bookmarkStart w:id="27" w:name="conclusion"/>
    <w:p>
      <w:pPr>
        <w:pStyle w:val="Heading2"/>
      </w:pPr>
      <w:r>
        <w:t xml:space="preserve">8. Conclusion</w:t>
      </w:r>
    </w:p>
    <w:p>
      <w:pPr>
        <w:pStyle w:val="FirstParagraph"/>
      </w:pPr>
      <w:r>
        <w:t xml:space="preserve">This Thesis Proposal establishes a vital research pathway for Teacher Primary in New Zealand Wellington—a city where education must reflect both the rich cultural tapestry and the evolving urban reality of its communities. By centering local knowledge, community partnerships, and place-based pedagogy, this study moves beyond theoretical discourse to deliver actionable resources for educators. The proposed work directly supports New Zealand's commitment to 'Te Whānau Tahi' (collective wellbeing) within primary education and addresses the urgent need for contextually grounded teaching practices in Wellington's schools. As a Teacher Primary educator myself, I have witnessed how generic national frameworks fail to address the specific challenges of teaching in our city—where a child might speak 5 languages at home but encounter curriculum resources focused solely on rural Māori experiences. This Thesis Proposal will not merely document these gaps; it will build solutions with and for Wellington's teachers, ensuring every Primary Teacher has the tools to nurture success within their unique New Zealand Wellington classroom.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Approaches for Primary Teachers in New Zealand Wellington</dc:title>
  <dc:creator/>
  <dc:language>en</dc:language>
  <cp:keywords/>
  <dcterms:created xsi:type="dcterms:W3CDTF">2026-07-24T07:50:47Z</dcterms:created>
  <dcterms:modified xsi:type="dcterms:W3CDTF">2026-07-24T07:50:47Z</dcterms:modified>
</cp:coreProperties>
</file>

<file path=docProps/custom.xml><?xml version="1.0" encoding="utf-8"?>
<Properties xmlns="http://schemas.openxmlformats.org/officeDocument/2006/custom-properties" xmlns:vt="http://schemas.openxmlformats.org/officeDocument/2006/docPropsVTypes"/>
</file>