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Competencies</w:t>
      </w:r>
      <w:r>
        <w:t xml:space="preserve"> </w:t>
      </w:r>
      <w:r>
        <w:t xml:space="preserve">in</w:t>
      </w:r>
      <w:r>
        <w:t xml:space="preserve"> </w:t>
      </w:r>
      <w:r>
        <w:t xml:space="preserve">Afghanistan</w:t>
      </w:r>
      <w:r>
        <w:t xml:space="preserve"> </w:t>
      </w:r>
      <w:r>
        <w:t xml:space="preserve">Kabul</w:t>
      </w:r>
    </w:p>
    <w:bookmarkStart w:id="28" w:name="Xfcac6fc8783d26feedcb53f38a0dc15b270e201"/>
    <w:p>
      <w:pPr>
        <w:pStyle w:val="Heading1"/>
      </w:pPr>
      <w:r>
        <w:t xml:space="preserve">Thesis Proposal: Strengthening Teacher Secondary Professional Development for Sustainable Education Transformation in Kabul, Afghanistan</w:t>
      </w:r>
    </w:p>
    <w:bookmarkStart w:id="20" w:name="i.-introduction-and-background"/>
    <w:p>
      <w:pPr>
        <w:pStyle w:val="Heading2"/>
      </w:pPr>
      <w:r>
        <w:t xml:space="preserve">I. Introduction and Background</w:t>
      </w:r>
    </w:p>
    <w:p>
      <w:pPr>
        <w:pStyle w:val="FirstParagraph"/>
      </w:pPr>
      <w:r>
        <w:t xml:space="preserve">The educational landscape of</w:t>
      </w:r>
      <w:r>
        <w:t xml:space="preserve"> </w:t>
      </w:r>
      <w:r>
        <w:rPr>
          <w:bCs/>
          <w:b/>
        </w:rPr>
        <w:t xml:space="preserve">Afghanistan Kabul</w:t>
      </w:r>
      <w:r>
        <w:t xml:space="preserve"> </w:t>
      </w:r>
      <w:r>
        <w:t xml:space="preserve">remains critically impacted by decades of conflict, systemic underinvestment, and gender-based disparities. At the secondary level (grades 7-12), teacher quality serves as the cornerstone for student outcomes yet faces severe challenges. Current data from Afghanistan's Ministry of Education (MoE) indicates that over 60% of</w:t>
      </w:r>
      <w:r>
        <w:t xml:space="preserve"> </w:t>
      </w:r>
      <w:r>
        <w:rPr>
          <w:bCs/>
          <w:b/>
        </w:rPr>
        <w:t xml:space="preserve">Teacher Secondary</w:t>
      </w:r>
      <w:r>
        <w:t xml:space="preserve"> </w:t>
      </w:r>
      <w:r>
        <w:t xml:space="preserve">positions in Kabul are filled by educators lacking formal pedagogical training or subject-specialization credentials. This crisis is exacerbated by high attrition rates, inadequate classroom resources, and insufficient professional development opportunities. The</w:t>
      </w:r>
      <w:r>
        <w:t xml:space="preserve"> </w:t>
      </w:r>
      <w:r>
        <w:rPr>
          <w:bCs/>
          <w:b/>
        </w:rPr>
        <w:t xml:space="preserve">Thesis Proposal</w:t>
      </w:r>
      <w:r>
        <w:t xml:space="preserve"> </w:t>
      </w:r>
      <w:r>
        <w:t xml:space="preserve">presented here addresses this urgent gap through a context-specific study on enhancing secondary teacher competencies in Kabul's schools—a critical intervention for national development given that secondary education completion correlates with 45% higher female workforce participation and 30% increased household income in Afghanistan.</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Afghanistan Kabul</w:t>
      </w:r>
      <w:r>
        <w:t xml:space="preserve">, the quality of secondary education is deteriorating due to a compounding crisis in teacher preparedness. Many educators—particularly women who constitute 68% of Kabul's secondary teaching force—lack training in modern pedagogical methods, inclusive education strategies, and technology integration. This deficit manifests in high student dropout rates (35% nationally at secondary level), low learning outcomes (only 28% of Grade 9 students achieve basic literacy benchmarks), and persistent gender gaps where girls' enrollment drops by 50% after grade 6. The current teacher training system, managed by the National Teacher Training Institute, has failed to address Kabul's unique urban context—characterized by overcrowded classrooms (average student-teacher ratio: 45:1), post-conflict trauma among students, and resource scarcity. Without immediate intervention targeting</w:t>
      </w:r>
      <w:r>
        <w:t xml:space="preserve"> </w:t>
      </w:r>
      <w:r>
        <w:rPr>
          <w:bCs/>
          <w:b/>
        </w:rPr>
        <w:t xml:space="preserve">Teacher Secondary</w:t>
      </w:r>
      <w:r>
        <w:t xml:space="preserve"> </w:t>
      </w:r>
      <w:r>
        <w:t xml:space="preserve">professional development, Kabul's educational infrastructure will remain unable to fulfill its role in fostering Afghanistan’s future human capital.</w:t>
      </w:r>
    </w:p>
    <w:bookmarkEnd w:id="21"/>
    <w:bookmarkStart w:id="22" w:name="iii.-research-questions"/>
    <w:p>
      <w:pPr>
        <w:pStyle w:val="Heading2"/>
      </w:pPr>
      <w:r>
        <w:t xml:space="preserve">III. Research Questions</w:t>
      </w:r>
    </w:p>
    <w:p>
      <w:pPr>
        <w:numPr>
          <w:ilvl w:val="0"/>
          <w:numId w:val="1001"/>
        </w:numPr>
        <w:pStyle w:val="Compact"/>
      </w:pPr>
      <w:r>
        <w:t xml:space="preserve">What specific competency gaps exist among secondary teachers in Kabul across pedagogical skills, subject mastery, and inclusive classroom management?</w:t>
      </w:r>
    </w:p>
    <w:p>
      <w:pPr>
        <w:numPr>
          <w:ilvl w:val="0"/>
          <w:numId w:val="1001"/>
        </w:numPr>
        <w:pStyle w:val="Compact"/>
      </w:pPr>
      <w:r>
        <w:t xml:space="preserve">How do contextual factors (gender norms, conflict legacy, resource constraints) uniquely impact teacher development in Kabul’s secondary schools?</w:t>
      </w:r>
    </w:p>
    <w:p>
      <w:pPr>
        <w:numPr>
          <w:ilvl w:val="0"/>
          <w:numId w:val="1001"/>
        </w:numPr>
        <w:pStyle w:val="Compact"/>
      </w:pPr>
      <w:r>
        <w:t xml:space="preserve">What culturally responsive teacher training models would most effectively address these gaps within the Afghanistan Kabul socio-educational ecosystem?</w:t>
      </w:r>
    </w:p>
    <w:bookmarkEnd w:id="22"/>
    <w:bookmarkStart w:id="23" w:name="X37ff5cc5a54154b7d3303aedc869b04f3856fad"/>
    <w:p>
      <w:pPr>
        <w:pStyle w:val="Heading2"/>
      </w:pPr>
      <w:r>
        <w:t xml:space="preserve">IV. Literature Review: Global and Local Context</w:t>
      </w:r>
    </w:p>
    <w:p>
      <w:pPr>
        <w:pStyle w:val="FirstParagraph"/>
      </w:pPr>
      <w:r>
        <w:t xml:space="preserve">International studies (UNICEF, 2021) emphasize that effective teacher development in conflict zones requires context-specific, sustainable models rather than standardized curricula. However, Afghanistan’s unique challenges—where 46% of teachers are women but only 38% hold leadership roles (World Bank, 2023)—demand localized solutions. Existing research on</w:t>
      </w:r>
      <w:r>
        <w:t xml:space="preserve"> </w:t>
      </w:r>
      <w:r>
        <w:rPr>
          <w:bCs/>
          <w:b/>
        </w:rPr>
        <w:t xml:space="preserve">Teacher Secondary</w:t>
      </w:r>
      <w:r>
        <w:t xml:space="preserve"> </w:t>
      </w:r>
      <w:r>
        <w:t xml:space="preserve">in Kabul (e.g., Saeed &amp; Rahman, 2020) identifies three critical gaps: (1) absence of continuous professional learning cycles, (2) minimal focus on trauma-informed pedagogy despite 75% of students experiencing displacement, and (3) inadequate gender sensitivity training for male teachers interacting with female colleagues. This proposal builds on these insights while addressing Kabul’s specific urban constraints—unlike rural Afghanistan where mobile teacher training models succeed, Kabul requires scalable digital solutions and community-based peer mentoring due to infrastructure limitations.</w:t>
      </w:r>
    </w:p>
    <w:bookmarkEnd w:id="23"/>
    <w:bookmarkStart w:id="24" w:name="v.-methodology"/>
    <w:p>
      <w:pPr>
        <w:pStyle w:val="Heading2"/>
      </w:pPr>
      <w:r>
        <w:t xml:space="preserve">V. Methodology</w:t>
      </w:r>
    </w:p>
    <w:p>
      <w:pPr>
        <w:pStyle w:val="FirstParagraph"/>
      </w:pPr>
      <w:r>
        <w:t xml:space="preserve">This mixed-methods study employs a three-phase design tailored for</w:t>
      </w:r>
      <w:r>
        <w:t xml:space="preserve"> </w:t>
      </w:r>
      <w:r>
        <w:rPr>
          <w:bCs/>
          <w:b/>
        </w:rPr>
        <w:t xml:space="preserve">Afghanistan Kabul</w:t>
      </w:r>
      <w:r>
        <w:t xml:space="preserve">:</w:t>
      </w:r>
    </w:p>
    <w:p>
      <w:pPr>
        <w:numPr>
          <w:ilvl w:val="0"/>
          <w:numId w:val="1002"/>
        </w:numPr>
        <w:pStyle w:val="Compact"/>
      </w:pPr>
      <w:r>
        <w:rPr>
          <w:bCs/>
          <w:b/>
        </w:rPr>
        <w:t xml:space="preserve">Baseline Assessment (Months 1-3)</w:t>
      </w:r>
      <w:r>
        <w:t xml:space="preserve">: Stratified sampling of 400 secondary teachers across 8 districts in Kabul (public/private schools, gender-balanced). Using validated tools adapted from UNESCO’s Teacher Competency Framework, we will measure skills in curriculum delivery, student assessment, and inclusive practices.</w:t>
      </w:r>
    </w:p>
    <w:p>
      <w:pPr>
        <w:numPr>
          <w:ilvl w:val="0"/>
          <w:numId w:val="1002"/>
        </w:numPr>
        <w:pStyle w:val="Compact"/>
      </w:pPr>
      <w:r>
        <w:rPr>
          <w:bCs/>
          <w:b/>
        </w:rPr>
        <w:t xml:space="preserve">Participatory Action Research (Months 4-8)</w:t>
      </w:r>
      <w:r>
        <w:t xml:space="preserve">: Co-designing a teacher training model through 12 focus groups with teachers, MoE officials, and community elders. This phase addresses Kabul-specific barriers—e.g., designing modules for "mobile learning hubs" in low-resource schools and integrating Pashto/Dari cultural narratives into lesson planning.</w:t>
      </w:r>
    </w:p>
    <w:p>
      <w:pPr>
        <w:numPr>
          <w:ilvl w:val="0"/>
          <w:numId w:val="1002"/>
        </w:numPr>
        <w:pStyle w:val="Compact"/>
      </w:pPr>
      <w:r>
        <w:rPr>
          <w:bCs/>
          <w:b/>
        </w:rPr>
        <w:t xml:space="preserve">Implementation &amp; Impact Analysis (Months 9-12)</w:t>
      </w:r>
      <w:r>
        <w:t xml:space="preserve">: Piloting the model with 200 teachers across 10 Kabul schools. We will track changes in teaching practices via classroom observations (using MoE’s Quality Assurance Rubric) and student learning outcomes through pre/post assessments in math and literacy.</w:t>
      </w:r>
    </w:p>
    <w:p>
      <w:pPr>
        <w:pStyle w:val="FirstParagraph"/>
      </w:pPr>
      <w:r>
        <w:t xml:space="preserve">Research ethics are prioritized: All participants will receive confidentiality guarantees, with female teachers participating in gender-segregated groups where culturally appropriate. Data collection aligns with Afghanistan’s National Education Strategic Plan 2023-2030.</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three transformative outcomes for</w:t>
      </w:r>
      <w:r>
        <w:t xml:space="preserve"> </w:t>
      </w:r>
      <w:r>
        <w:rPr>
          <w:bCs/>
          <w:b/>
        </w:rPr>
        <w:t xml:space="preserve">Afghanistan Kabul</w:t>
      </w:r>
      <w:r>
        <w:t xml:space="preserve">:</w:t>
      </w:r>
    </w:p>
    <w:p>
      <w:pPr>
        <w:numPr>
          <w:ilvl w:val="0"/>
          <w:numId w:val="1003"/>
        </w:numPr>
        <w:pStyle w:val="Compact"/>
      </w:pPr>
      <w:r>
        <w:rPr>
          <w:iCs/>
          <w:i/>
        </w:rPr>
        <w:t xml:space="preserve">A Culturally Grounded Teacher Development Framework:</w:t>
      </w:r>
      <w:r>
        <w:t xml:space="preserve"> </w:t>
      </w:r>
      <w:r>
        <w:t xml:space="preserve">A scalable model integrating trauma-informed practices, gender equity strategies, and low-bandwidth digital resources—specifically validated for Kabul’s urban secondary context.</w:t>
      </w:r>
    </w:p>
    <w:p>
      <w:pPr>
        <w:numPr>
          <w:ilvl w:val="0"/>
          <w:numId w:val="1003"/>
        </w:numPr>
        <w:pStyle w:val="Compact"/>
      </w:pPr>
      <w:r>
        <w:rPr>
          <w:iCs/>
          <w:i/>
        </w:rPr>
        <w:t xml:space="preserve">Policy-Ready Recommendations:</w:t>
      </w:r>
      <w:r>
        <w:t xml:space="preserve"> </w:t>
      </w:r>
      <w:r>
        <w:t xml:space="preserve">Evidence-based guidelines for the MoE to revise teacher certification standards and allocate resources toward continuous professional development in Kabul.</w:t>
      </w:r>
    </w:p>
    <w:p>
      <w:pPr>
        <w:numPr>
          <w:ilvl w:val="0"/>
          <w:numId w:val="1003"/>
        </w:numPr>
        <w:pStyle w:val="Compact"/>
      </w:pPr>
      <w:r>
        <w:rPr>
          <w:iCs/>
          <w:i/>
        </w:rPr>
        <w:t xml:space="preserve">Empowered Teacher Networks:</w:t>
      </w:r>
      <w:r>
        <w:t xml:space="preserve"> </w:t>
      </w:r>
      <w:r>
        <w:t xml:space="preserve">A sustainable peer-mentoring system connecting 50+ female secondary teachers as "change agents" within Kabul’s educational communities.</w:t>
      </w:r>
    </w:p>
    <w:p>
      <w:pPr>
        <w:pStyle w:val="FirstParagraph"/>
      </w:pPr>
      <w:r>
        <w:t xml:space="preserve">The significance extends beyond academia: By directly addressing the</w:t>
      </w:r>
      <w:r>
        <w:t xml:space="preserve"> </w:t>
      </w:r>
      <w:r>
        <w:rPr>
          <w:bCs/>
          <w:b/>
        </w:rPr>
        <w:t xml:space="preserve">Teacher Secondary</w:t>
      </w:r>
      <w:r>
        <w:t xml:space="preserve"> </w:t>
      </w:r>
      <w:r>
        <w:t xml:space="preserve">crisis, this research can catalyze measurable improvements in student retention (targeting 25% reduction in dropout rates by 2026) and learning outcomes. For Afghanistan’s broader development goals—particularly UN Sustainable Development Goal 4 (Quality Education)—this work provides a replicable blueprint for urban secondary education reform across conflict-affected regions.</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Contextual Analysis &amp; Tool Design</w:t>
      </w:r>
    </w:p>
    <w:p>
      <w:pPr>
        <w:pStyle w:val="BodyText"/>
      </w:pPr>
      <w:r>
        <w:t xml:space="preserve">Month 1-2</w:t>
      </w:r>
    </w:p>
    <w:p>
      <w:pPr>
        <w:pStyle w:val="BodyText"/>
      </w:pPr>
      <w:r>
        <w:t xml:space="preserve">Cultural sensitivity audit of training materials; Survey instruments validated for Kabul context</w:t>
      </w:r>
    </w:p>
    <w:p>
      <w:pPr>
        <w:pStyle w:val="BodyText"/>
      </w:pPr>
      <w:r>
        <w:t xml:space="preserve">Data Collection &amp; Co-Design Workshops</w:t>
      </w:r>
    </w:p>
    <w:p>
      <w:pPr>
        <w:pStyle w:val="BodyText"/>
      </w:pPr>
      <w:r>
        <w:t xml:space="preserve">Month 3-6</w:t>
      </w:r>
    </w:p>
    <w:p>
      <w:pPr>
        <w:pStyle w:val="BodyText"/>
      </w:pPr>
      <w:r>
        <w:t xml:space="preserve">Teacher competency baseline report; Draft teacher training framework (with community feedback)</w:t>
      </w:r>
    </w:p>
    <w:p>
      <w:pPr>
        <w:pStyle w:val="BodyText"/>
      </w:pPr>
      <w:r>
        <w:t xml:space="preserve">Pilot Implementation &amp; Monitoring</w:t>
      </w:r>
    </w:p>
    <w:p>
      <w:pPr>
        <w:pStyle w:val="BodyText"/>
      </w:pPr>
      <w:r>
        <w:t xml:space="preserve">Month 7-10</w:t>
      </w:r>
    </w:p>
    <w:p>
      <w:pPr>
        <w:pStyle w:val="BodyText"/>
      </w:pPr>
      <w:r>
        <w:t xml:space="preserve">Pilot teacher cohort data; Revised training curriculum for scalability</w:t>
      </w:r>
    </w:p>
    <w:p>
      <w:pPr>
        <w:pStyle w:val="BodyText"/>
      </w:pPr>
      <w:r>
        <w:t xml:space="preserve">Dissemination &amp; Policy Engagement</w:t>
      </w:r>
    </w:p>
    <w:p>
      <w:pPr>
        <w:pStyle w:val="BodyText"/>
      </w:pPr>
      <w:r>
        <w:t xml:space="preserve">Month 11-12Final thesis report; MoE policy brief; National workshop on secondary teacher development in Kabul</w:t>
      </w:r>
    </w:p>
    <w:bookmarkEnd w:id="26"/>
    <w:bookmarkStart w:id="27" w:name="X1809734146482be8bc774aef846e429260aed9a"/>
    <w:p>
      <w:pPr>
        <w:pStyle w:val="Heading2"/>
      </w:pPr>
      <w:r>
        <w:t xml:space="preserve">VIII. Conclusion: A Call for Contextualized Educational Renewal</w:t>
      </w:r>
    </w:p>
    <w:p>
      <w:pPr>
        <w:pStyle w:val="FirstParagraph"/>
      </w:pPr>
      <w:r>
        <w:t xml:space="preserve">The survival of Afghanistan’s future hinges on revitalizing its secondary education system—and the</w:t>
      </w:r>
      <w:r>
        <w:t xml:space="preserve"> </w:t>
      </w:r>
      <w:r>
        <w:rPr>
          <w:bCs/>
          <w:b/>
        </w:rPr>
        <w:t xml:space="preserve">Teacher Secondary</w:t>
      </w:r>
      <w:r>
        <w:t xml:space="preserve"> </w:t>
      </w:r>
      <w:r>
        <w:t xml:space="preserve">force is the pivotal catalyst. This</w:t>
      </w:r>
      <w:r>
        <w:t xml:space="preserve"> </w:t>
      </w:r>
      <w:r>
        <w:rPr>
          <w:bCs/>
          <w:b/>
        </w:rPr>
        <w:t xml:space="preserve">Thesis Proposal</w:t>
      </w:r>
      <w:r>
        <w:t xml:space="preserve">, centered on practical, locally driven solutions for Kabul, moves beyond diagnosing problems to constructing actionable pathways for transformation. By centering the voices of teachers in Afghanistan’s capital city and embedding cultural humility into every phase of research, this study promises not merely academic contribution but tangible impact: classrooms where teachers are equipped to ignite learning amid adversity. In a nation where education is the most potent equalizer, investing in Kabul’s secondary educators is an investment in Afghanistan’s sovereign future.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Competencies in Afghanistan Kabul</dc:title>
  <dc:creator/>
  <dc:language>en</dc:language>
  <cp:keywords/>
  <dcterms:created xsi:type="dcterms:W3CDTF">2026-07-21T08:21:46Z</dcterms:created>
  <dcterms:modified xsi:type="dcterms:W3CDTF">2026-07-21T08:21:46Z</dcterms:modified>
</cp:coreProperties>
</file>

<file path=docProps/custom.xml><?xml version="1.0" encoding="utf-8"?>
<Properties xmlns="http://schemas.openxmlformats.org/officeDocument/2006/custom-properties" xmlns:vt="http://schemas.openxmlformats.org/officeDocument/2006/docPropsVTypes"/>
</file>