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Secondary</w:t>
      </w:r>
      <w:r>
        <w:t xml:space="preserve"> </w:t>
      </w:r>
      <w:r>
        <w:t xml:space="preserve">Teacher</w:t>
      </w:r>
      <w:r>
        <w:t xml:space="preserve"> </w:t>
      </w:r>
      <w:r>
        <w:t xml:space="preserve">Preparedness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9" w:name="Xc1d46cd82c02478de4048882c0eaf55304ad521"/>
    <w:p>
      <w:pPr>
        <w:pStyle w:val="Heading1"/>
      </w:pPr>
      <w:r>
        <w:t xml:space="preserve">Thesis Proposal: Cultivating Resilient and Adaptive Secondary Teacher Pathways in the Melbourne Educational Landscape, Australia</w:t>
      </w:r>
    </w:p>
    <w:bookmarkStart w:id="20" w:name="abstract"/>
    <w:p>
      <w:pPr>
        <w:pStyle w:val="Heading2"/>
      </w:pPr>
      <w:r>
        <w:t xml:space="preserve">Abstract</w:t>
      </w:r>
    </w:p>
    <w:p>
      <w:pPr>
        <w:pStyle w:val="FirstParagraph"/>
      </w:pPr>
      <w:r>
        <w:t xml:space="preserve">This Thesis Proposal outlines a research project focused on addressing critical challenges within secondary teacher education and professional development specifically within the Australian context of Melbourne. As one of Australia's most dynamic educational hubs, Melbourne faces unique pressures including diverse student populations, evolving curriculum mandates (Victorian Curriculum and Assessment Authority - VCAA), and significant workforce retention issues in secondary schools. The study aims to investigate how pre-service training programs, ongoing professional learning frameworks, and school-based support structures can be optimised to better prepare</w:t>
      </w:r>
      <w:r>
        <w:t xml:space="preserve"> </w:t>
      </w:r>
      <w:r>
        <w:rPr>
          <w:bCs/>
          <w:b/>
        </w:rPr>
        <w:t xml:space="preserve">Teacher Secondary</w:t>
      </w:r>
      <w:r>
        <w:t xml:space="preserve"> </w:t>
      </w:r>
      <w:r>
        <w:t xml:space="preserve">practitioners for the complex realities of Melbourne's classrooms. By employing a mixed-methods approach grounded in local context, this research seeks to generate actionable insights directly applicable to policy and practice across</w:t>
      </w:r>
      <w:r>
        <w:t xml:space="preserve"> </w:t>
      </w:r>
      <w:r>
        <w:rPr>
          <w:bCs/>
          <w:b/>
        </w:rPr>
        <w:t xml:space="preserve">Australia Melbourne</w:t>
      </w:r>
      <w:r>
        <w:t xml:space="preserve">'s education system, contributing significantly to the national imperative of strengthening secondary education quality.</w:t>
      </w:r>
    </w:p>
    <w:bookmarkEnd w:id="20"/>
    <w:bookmarkStart w:id="21" w:name="introduction-and-research-context"/>
    <w:p>
      <w:pPr>
        <w:pStyle w:val="Heading2"/>
      </w:pPr>
      <w:r>
        <w:t xml:space="preserve">1. Introduction and Research Context</w:t>
      </w:r>
    </w:p>
    <w:p>
      <w:pPr>
        <w:pStyle w:val="FirstParagraph"/>
      </w:pPr>
      <w:r>
        <w:t xml:space="preserve">The role of the secondary teacher in Australia is pivotal, shaping adolescent development and academic trajectories during a critical life stage. In</w:t>
      </w:r>
      <w:r>
        <w:t xml:space="preserve"> </w:t>
      </w:r>
      <w:r>
        <w:rPr>
          <w:bCs/>
          <w:b/>
        </w:rPr>
        <w:t xml:space="preserve">Australia Melbourne</w:t>
      </w:r>
      <w:r>
        <w:t xml:space="preserve">, this role is compounded by the city's demographic diversity, high socioeconomic variation across suburbs (from inner-city to outer-metropolitan), and ambitious state-level educational reforms. Recent reports from the Victorian Department of Education highlight persistent challenges in secondary teacher recruitment and retention, particularly in core subjects like Mathematics, Science, and Languages across both metropolitan and regional Melbourne schools. The</w:t>
      </w:r>
      <w:r>
        <w:t xml:space="preserve"> </w:t>
      </w:r>
      <w:r>
        <w:rPr>
          <w:bCs/>
          <w:b/>
        </w:rPr>
        <w:t xml:space="preserve">Teacher Secondary</w:t>
      </w:r>
      <w:r>
        <w:t xml:space="preserve"> </w:t>
      </w:r>
      <w:r>
        <w:t xml:space="preserve">workforce is under significant strain; studies indicate high levels of stress, workload concerns, and a perceived gap between initial teacher education (ITE) preparation and the demands of contemporary practice. This research directly responds to this pressing need within the specific context of Victoria's largest metropolitan centre.</w:t>
      </w:r>
    </w:p>
    <w:bookmarkEnd w:id="21"/>
    <w:bookmarkStart w:id="22" w:name="problem-statement"/>
    <w:p>
      <w:pPr>
        <w:pStyle w:val="Heading2"/>
      </w:pPr>
      <w:r>
        <w:t xml:space="preserve">2. Problem Statement</w:t>
      </w:r>
    </w:p>
    <w:p>
      <w:pPr>
        <w:pStyle w:val="FirstParagraph"/>
      </w:pPr>
      <w:r>
        <w:t xml:space="preserve">Despite national frameworks like the Australian Professional Standards for Teachers (APST), there is a lack of comprehensive, locally-grounded research on how best to equip secondary teachers with the specific pedagogical, cultural, and resilience skills required *for Melbourne's unique educational environment*. Current ITE programs often struggle to fully integrate practical experiences within diverse Melbourne school settings. Furthermore, professional learning initiatives frequently fail to address the nuanced challenges faced by</w:t>
      </w:r>
      <w:r>
        <w:t xml:space="preserve"> </w:t>
      </w:r>
      <w:r>
        <w:rPr>
          <w:bCs/>
          <w:b/>
        </w:rPr>
        <w:t xml:space="preserve">Teacher Secondary</w:t>
      </w:r>
      <w:r>
        <w:t xml:space="preserve"> </w:t>
      </w:r>
      <w:r>
        <w:t xml:space="preserve">in contexts of high student diversity (including significant refugee and immigrant communities), socio-educational disadvantage prevalent in certain Melbourne suburbs, and rapid curriculum changes. This gap risks perpetuating teacher burnout and suboptimal student outcomes, directly impacting Victoria's educational goals outlined in documents like "Victorian Education Plan 2030".</w:t>
      </w:r>
    </w:p>
    <w:bookmarkEnd w:id="22"/>
    <w:bookmarkStart w:id="23" w:name="research-aims-and-objectives"/>
    <w:p>
      <w:pPr>
        <w:pStyle w:val="Heading2"/>
      </w:pPr>
      <w:r>
        <w:t xml:space="preserve">3. Research Aims and Objectives</w:t>
      </w:r>
    </w:p>
    <w:p>
      <w:pPr>
        <w:pStyle w:val="FirstParagraph"/>
      </w:pPr>
      <w:r>
        <w:t xml:space="preserve">This Thesis Proposal seeks to:</w:t>
      </w:r>
    </w:p>
    <w:p>
      <w:pPr>
        <w:numPr>
          <w:ilvl w:val="0"/>
          <w:numId w:val="1001"/>
        </w:numPr>
        <w:pStyle w:val="Compact"/>
      </w:pPr>
      <w:r>
        <w:t xml:space="preserve">Identify the most critical professional learning needs of early-career secondary teachers within Melbourne's diverse school settings.</w:t>
      </w:r>
    </w:p>
    <w:p>
      <w:pPr>
        <w:numPr>
          <w:ilvl w:val="0"/>
          <w:numId w:val="1001"/>
        </w:numPr>
        <w:pStyle w:val="Compact"/>
      </w:pPr>
      <w:r>
        <w:t xml:space="preserve">Evaluate the effectiveness of current mentoring, induction, and ongoing professional development (OPD) structures specifically designed for Melbourne secondary schools.</w:t>
      </w:r>
    </w:p>
    <w:p>
      <w:pPr>
        <w:numPr>
          <w:ilvl w:val="0"/>
          <w:numId w:val="1001"/>
        </w:numPr>
        <w:pStyle w:val="Compact"/>
      </w:pPr>
      <w:r>
        <w:t xml:space="preserve">Analyse the interplay between teacher wellbeing, pedagogical agency, and student engagement in Melbourne's secondary classrooms.</w:t>
      </w:r>
    </w:p>
    <w:p>
      <w:pPr>
        <w:numPr>
          <w:ilvl w:val="0"/>
          <w:numId w:val="1001"/>
        </w:numPr>
        <w:pStyle w:val="Compact"/>
      </w:pPr>
      <w:r>
        <w:t xml:space="preserve">Co-construct evidence-based recommendations with stakeholders (teachers, school leaders, ITE providers, state education bodies) to enhance pathways for effective</w:t>
      </w:r>
      <w:r>
        <w:t xml:space="preserve"> </w:t>
      </w:r>
      <w:r>
        <w:rPr>
          <w:bCs/>
          <w:b/>
        </w:rPr>
        <w:t xml:space="preserve">Teacher Secondary</w:t>
      </w:r>
      <w:r>
        <w:t xml:space="preserve"> </w:t>
      </w:r>
      <w:r>
        <w:t xml:space="preserve">in</w:t>
      </w:r>
      <w:r>
        <w:t xml:space="preserve"> </w:t>
      </w:r>
      <w:r>
        <w:rPr>
          <w:bCs/>
          <w:b/>
        </w:rPr>
        <w:t xml:space="preserve">Australia Melbourne</w:t>
      </w:r>
      <w:r>
        <w:t xml:space="preserve">.</w:t>
      </w:r>
    </w:p>
    <w:bookmarkEnd w:id="23"/>
    <w:bookmarkStart w:id="24" w:name="literature-review-key-focus-areas"/>
    <w:p>
      <w:pPr>
        <w:pStyle w:val="Heading2"/>
      </w:pPr>
      <w:r>
        <w:t xml:space="preserve">4. Literature Review (Key Focus Areas)</w:t>
      </w:r>
    </w:p>
    <w:p>
      <w:pPr>
        <w:pStyle w:val="FirstParagraph"/>
      </w:pPr>
      <w:r>
        <w:t xml:space="preserve">The proposed research will critically engage with literature on:</w:t>
      </w:r>
    </w:p>
    <w:p>
      <w:pPr>
        <w:numPr>
          <w:ilvl w:val="0"/>
          <w:numId w:val="1002"/>
        </w:numPr>
        <w:pStyle w:val="Compact"/>
      </w:pPr>
      <w:r>
        <w:rPr>
          <w:iCs/>
          <w:i/>
        </w:rPr>
        <w:t xml:space="preserve">Secondary Teacher Workforce Challenges in Australia:</w:t>
      </w:r>
      <w:r>
        <w:t xml:space="preserve"> </w:t>
      </w:r>
      <w:r>
        <w:t xml:space="preserve">National and Victorian reports (e.g., from the Australian Institute for Teaching and School Leadership - AITSL, VIT) documenting recruitment/retention issues.</w:t>
      </w:r>
    </w:p>
    <w:p>
      <w:pPr>
        <w:numPr>
          <w:ilvl w:val="0"/>
          <w:numId w:val="1002"/>
        </w:numPr>
        <w:pStyle w:val="Compact"/>
      </w:pPr>
      <w:r>
        <w:rPr>
          <w:iCs/>
          <w:i/>
        </w:rPr>
        <w:t xml:space="preserve">Cultural Competency and Diversity in Melbourne Classrooms:</w:t>
      </w:r>
      <w:r>
        <w:t xml:space="preserve"> </w:t>
      </w:r>
      <w:r>
        <w:t xml:space="preserve">Research on pedagogy for linguistically and culturally diverse students prevalent in Melbourne's schools (e.g., work by researchers at the University of Melbourne or RMIT).</w:t>
      </w:r>
    </w:p>
    <w:p>
      <w:pPr>
        <w:numPr>
          <w:ilvl w:val="0"/>
          <w:numId w:val="1002"/>
        </w:numPr>
        <w:pStyle w:val="Compact"/>
      </w:pPr>
      <w:r>
        <w:rPr>
          <w:iCs/>
          <w:i/>
        </w:rPr>
        <w:t xml:space="preserve">Effective Teacher Induction and Mentoring:</w:t>
      </w:r>
      <w:r>
        <w:t xml:space="preserve"> </w:t>
      </w:r>
      <w:r>
        <w:t xml:space="preserve">Evidence-based practices for supporting early-career teachers, with a specific focus on adapting these models to the Australian secondary context, particularly within Melbourne's complex school ecosystems.</w:t>
      </w:r>
    </w:p>
    <w:p>
      <w:pPr>
        <w:numPr>
          <w:ilvl w:val="0"/>
          <w:numId w:val="1002"/>
        </w:numPr>
        <w:pStyle w:val="Compact"/>
      </w:pPr>
      <w:r>
        <w:rPr>
          <w:iCs/>
          <w:i/>
        </w:rPr>
        <w:t xml:space="preserve">Teacher Wellbeing and Resilience:</w:t>
      </w:r>
      <w:r>
        <w:t xml:space="preserve"> </w:t>
      </w:r>
      <w:r>
        <w:t xml:space="preserve">Understanding the unique stressors in Melbourne secondary schools and effective strategies for building resilience among</w:t>
      </w:r>
      <w:r>
        <w:t xml:space="preserve"> </w:t>
      </w:r>
      <w:r>
        <w:rPr>
          <w:bCs/>
          <w:b/>
        </w:rPr>
        <w:t xml:space="preserve">Teacher Secondary</w:t>
      </w:r>
      <w:r>
        <w:t xml:space="preserve">.</w:t>
      </w:r>
    </w:p>
    <w:bookmarkEnd w:id="24"/>
    <w:bookmarkStart w:id="25" w:name="methodology"/>
    <w:p>
      <w:pPr>
        <w:pStyle w:val="Heading2"/>
      </w:pPr>
      <w:r>
        <w:t xml:space="preserve">5. Methodology</w:t>
      </w:r>
    </w:p>
    <w:p>
      <w:pPr>
        <w:pStyle w:val="FirstParagraph"/>
      </w:pPr>
      <w:r>
        <w:t xml:space="preserve">A mixed-methods, sequential explanatory design will be employed, ensuring findings are deeply contextualised within Melbourne:</w:t>
      </w:r>
    </w:p>
    <w:p>
      <w:pPr>
        <w:numPr>
          <w:ilvl w:val="0"/>
          <w:numId w:val="1003"/>
        </w:numPr>
        <w:pStyle w:val="Compact"/>
      </w:pPr>
      <w:r>
        <w:rPr>
          <w:iCs/>
          <w:i/>
        </w:rPr>
        <w:t xml:space="preserve">Phase 1 (Quantitative):</w:t>
      </w:r>
      <w:r>
        <w:t xml:space="preserve"> </w:t>
      </w:r>
      <w:r>
        <w:t xml:space="preserve">Survey distributed to 300+ early-career secondary teachers across a stratified sample of Melbourne schools (representing inner-city, middle-ring, outer-suburban areas), measuring perceived preparedness, stress levels, support needs and engagement with OPD.</w:t>
      </w:r>
    </w:p>
    <w:p>
      <w:pPr>
        <w:numPr>
          <w:ilvl w:val="0"/>
          <w:numId w:val="1003"/>
        </w:numPr>
        <w:pStyle w:val="Compact"/>
      </w:pPr>
      <w:r>
        <w:rPr>
          <w:iCs/>
          <w:i/>
        </w:rPr>
        <w:t xml:space="preserve">Phase 2 (Qualitative):</w:t>
      </w:r>
      <w:r>
        <w:t xml:space="preserve"> </w:t>
      </w:r>
      <w:r>
        <w:t xml:space="preserve">In-depth interviews (30-40 participants) and focus groups with a purposive sample from Phase 1. Participants will include teachers, school-based mentors, ITE faculty members from Melbourne universities (e.g., Monash, Melbourne), and principals. Focus will be on lived experiences and contextual nuances.</w:t>
      </w:r>
    </w:p>
    <w:p>
      <w:pPr>
        <w:numPr>
          <w:ilvl w:val="0"/>
          <w:numId w:val="1003"/>
        </w:numPr>
        <w:pStyle w:val="Compact"/>
      </w:pPr>
      <w:r>
        <w:rPr>
          <w:iCs/>
          <w:i/>
        </w:rPr>
        <w:t xml:space="preserve">Data Analysis:</w:t>
      </w:r>
      <w:r>
        <w:t xml:space="preserve"> </w:t>
      </w:r>
      <w:r>
        <w:t xml:space="preserve">Quantitative data analysed using SPSS for statistical trends; qualitative data subjected to thematic analysis guided by the constant comparative method. Triangulation of findings will ensure robustness within the</w:t>
      </w:r>
      <w:r>
        <w:t xml:space="preserve"> </w:t>
      </w:r>
      <w:r>
        <w:rPr>
          <w:bCs/>
          <w:b/>
        </w:rPr>
        <w:t xml:space="preserve">Australia Melbourne</w:t>
      </w:r>
      <w:r>
        <w:t xml:space="preserve"> </w:t>
      </w:r>
      <w:r>
        <w:t xml:space="preserve">context.</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potential to contribute meaningfully to the field:</w:t>
      </w:r>
    </w:p>
    <w:p>
      <w:pPr>
        <w:numPr>
          <w:ilvl w:val="0"/>
          <w:numId w:val="1004"/>
        </w:numPr>
        <w:pStyle w:val="Compact"/>
      </w:pPr>
      <w:r>
        <w:rPr>
          <w:iCs/>
          <w:i/>
        </w:rPr>
        <w:t xml:space="preserve">Evidence-Based Policy Input:</w:t>
      </w:r>
      <w:r>
        <w:t xml:space="preserve"> </w:t>
      </w:r>
      <w:r>
        <w:t xml:space="preserve">Findings will directly inform the Victorian Department of Education and VIT on refining teacher induction, mentoring, and OPD policies tailored specifically for Melbourne's secondary schools.</w:t>
      </w:r>
    </w:p>
    <w:p>
      <w:pPr>
        <w:numPr>
          <w:ilvl w:val="0"/>
          <w:numId w:val="1004"/>
        </w:numPr>
        <w:pStyle w:val="Compact"/>
      </w:pPr>
      <w:r>
        <w:rPr>
          <w:iCs/>
          <w:i/>
        </w:rPr>
        <w:t xml:space="preserve">ITE Enhancement:</w:t>
      </w:r>
      <w:r>
        <w:t xml:space="preserve"> </w:t>
      </w:r>
      <w:r>
        <w:t xml:space="preserve">Results will provide concrete data to guide Melbourne-based universities (e.g., University of Melbourne, Deakin) in refining pre-service curriculum to better align with local practice demands.</w:t>
      </w:r>
    </w:p>
    <w:p>
      <w:pPr>
        <w:numPr>
          <w:ilvl w:val="0"/>
          <w:numId w:val="1004"/>
        </w:numPr>
        <w:pStyle w:val="Compact"/>
      </w:pPr>
      <w:r>
        <w:rPr>
          <w:iCs/>
          <w:i/>
        </w:rPr>
        <w:t xml:space="preserve">Teacher Agency and Wellbeing:</w:t>
      </w:r>
      <w:r>
        <w:t xml:space="preserve"> </w:t>
      </w:r>
      <w:r>
        <w:t xml:space="preserve">By identifying effective support mechanisms, the research aims to directly contribute to improving job satisfaction and reducing burnout among</w:t>
      </w:r>
      <w:r>
        <w:t xml:space="preserve"> </w:t>
      </w:r>
      <w:r>
        <w:rPr>
          <w:bCs/>
          <w:b/>
        </w:rPr>
        <w:t xml:space="preserve">Teacher Secondary</w:t>
      </w:r>
      <w:r>
        <w:t xml:space="preserve">, a critical factor for student outcomes.</w:t>
      </w:r>
    </w:p>
    <w:p>
      <w:pPr>
        <w:numPr>
          <w:ilvl w:val="0"/>
          <w:numId w:val="1004"/>
        </w:numPr>
        <w:pStyle w:val="Compact"/>
      </w:pPr>
      <w:r>
        <w:rPr>
          <w:iCs/>
          <w:i/>
        </w:rPr>
        <w:t xml:space="preserve">National Relevance:</w:t>
      </w:r>
      <w:r>
        <w:t xml:space="preserve"> </w:t>
      </w:r>
      <w:r>
        <w:t xml:space="preserve">While focused on Melbourne, the contextualised model developed will offer valuable lessons applicable across other major Australian cities facing similar secondary teacher challenges.</w:t>
      </w:r>
    </w:p>
    <w:bookmarkEnd w:id="26"/>
    <w:bookmarkStart w:id="27" w:name="conclusion"/>
    <w:p>
      <w:pPr>
        <w:pStyle w:val="Heading2"/>
      </w:pPr>
      <w:r>
        <w:t xml:space="preserve">7. Conclusion</w:t>
      </w:r>
    </w:p>
    <w:p>
      <w:pPr>
        <w:pStyle w:val="FirstParagraph"/>
      </w:pPr>
      <w:r>
        <w:t xml:space="preserve">The proposed research addresses a critical and timely need within the Australian education landscape, specifically targeting the complex realities faced by Secondary Teachers in Melbourne. This Thesis Proposal is designed not merely as academic inquiry, but as a practical intervention aimed at strengthening the foundation of Melbourne's educational future. By prioritising depth of understanding within the</w:t>
      </w:r>
      <w:r>
        <w:t xml:space="preserve"> </w:t>
      </w:r>
      <w:r>
        <w:rPr>
          <w:bCs/>
          <w:b/>
        </w:rPr>
        <w:t xml:space="preserve">Australia Melbourne</w:t>
      </w:r>
      <w:r>
        <w:t xml:space="preserve"> </w:t>
      </w:r>
      <w:r>
        <w:t xml:space="preserve">context and centreing the voices of practicing</w:t>
      </w:r>
      <w:r>
        <w:t xml:space="preserve"> </w:t>
      </w:r>
      <w:r>
        <w:rPr>
          <w:bCs/>
          <w:b/>
        </w:rPr>
        <w:t xml:space="preserve">Teacher Secondary</w:t>
      </w:r>
      <w:r>
        <w:t xml:space="preserve">, this study promises to generate actionable knowledge that will directly benefit educators, students, schools, and policymakers across Victoria. The findings are expected to significantly advance both academic discourse on teacher education in diverse urban settings and practical strategies for building a more resilient, effective secondary teaching workforce in one of Australia's most important educational centres.</w:t>
      </w:r>
    </w:p>
    <w:bookmarkEnd w:id="27"/>
    <w:bookmarkStart w:id="28" w:name="X445cf08f836dcee0543ab8447f0346853b1976d"/>
    <w:p>
      <w:pPr>
        <w:pStyle w:val="Heading2"/>
      </w:pPr>
      <w:r>
        <w:t xml:space="preserve">8. References (Illustrative - Will be Expanded)</w:t>
      </w:r>
    </w:p>
    <w:p>
      <w:pPr>
        <w:numPr>
          <w:ilvl w:val="0"/>
          <w:numId w:val="1005"/>
        </w:numPr>
        <w:pStyle w:val="Compact"/>
      </w:pPr>
      <w:r>
        <w:t xml:space="preserve">Australian Institute for Teaching and School Leadership (AITSL). (2017). Australian Professional Standards for Teachers.</w:t>
      </w:r>
    </w:p>
    <w:p>
      <w:pPr>
        <w:numPr>
          <w:ilvl w:val="0"/>
          <w:numId w:val="1005"/>
        </w:numPr>
        <w:pStyle w:val="Compact"/>
      </w:pPr>
      <w:r>
        <w:t xml:space="preserve">Victorian Department of Education. (2018). Victorian Education Plan 2030.</w:t>
      </w:r>
    </w:p>
    <w:p>
      <w:pPr>
        <w:numPr>
          <w:ilvl w:val="0"/>
          <w:numId w:val="1005"/>
        </w:numPr>
        <w:pStyle w:val="Compact"/>
      </w:pPr>
      <w:r>
        <w:t xml:space="preserve">Victorian Curriculum and Assessment Authority (VCAA). (2023). Annual Report on Secondary School Performance.</w:t>
      </w:r>
    </w:p>
    <w:p>
      <w:pPr>
        <w:numPr>
          <w:ilvl w:val="0"/>
          <w:numId w:val="1005"/>
        </w:numPr>
        <w:pStyle w:val="Compact"/>
      </w:pPr>
      <w:r>
        <w:t xml:space="preserve">Ng, A., &amp; Goh, C. N. (2014). Teacher stress: A review of the literature. *Educational Psychology Review*, 26(3), 459-481.</w:t>
      </w:r>
    </w:p>
    <w:p>
      <w:pPr>
        <w:numPr>
          <w:ilvl w:val="0"/>
          <w:numId w:val="1005"/>
        </w:numPr>
        <w:pStyle w:val="Compact"/>
      </w:pPr>
      <w:r>
        <w:t xml:space="preserve">Shaw, T., &amp; Suter, L. (2019). The role of teacher wellbeing in student outcomes: A systematic review. *School Mental Health*, 11(3), 278-290.</w:t>
      </w:r>
    </w:p>
    <w:p>
      <w:pPr>
        <w:pStyle w:val="FirstParagraph"/>
      </w:pPr>
      <w:r>
        <w:rPr>
          <w:iCs/>
          <w:i/>
        </w:rPr>
        <w:t xml:space="preserve">This Thesis Proposal adheres to the requirements of the Faculty of Education at an Australian University, with specific focus on the Melbourne educational context and its unique challenges for secondary teachers within Australia's national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Secondary Teacher Preparedness in Australia Melbourne Context</dc:title>
  <dc:creator/>
  <dc:language>en</dc:language>
  <cp:keywords/>
  <dcterms:created xsi:type="dcterms:W3CDTF">2026-07-20T14:43:01Z</dcterms:created>
  <dcterms:modified xsi:type="dcterms:W3CDTF">2026-07-20T14:43:01Z</dcterms:modified>
</cp:coreProperties>
</file>

<file path=docProps/custom.xml><?xml version="1.0" encoding="utf-8"?>
<Properties xmlns="http://schemas.openxmlformats.org/officeDocument/2006/custom-properties" xmlns:vt="http://schemas.openxmlformats.org/officeDocument/2006/docPropsVTypes"/>
</file>