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64c8b1b6ecb3850baefdce26fa40c39bc8be60b"/>
    <w:p>
      <w:pPr>
        <w:pStyle w:val="Heading1"/>
      </w:pPr>
      <w:r>
        <w:t xml:space="preserve">Thesis Proposal: Innovating Pedagogical Strategies to Strengthen Student Engagement in Secondary Education within São Paulo, Brazil</w:t>
      </w:r>
    </w:p>
    <w:bookmarkStart w:id="20" w:name="introduction-and-contextual-background"/>
    <w:p>
      <w:pPr>
        <w:pStyle w:val="Heading2"/>
      </w:pPr>
      <w:r>
        <w:t xml:space="preserve">Introduction and Contextual Background</w:t>
      </w:r>
    </w:p>
    <w:p>
      <w:pPr>
        <w:pStyle w:val="FirstParagraph"/>
      </w:pPr>
      <w:r>
        <w:t xml:space="preserve">The Brazilian secondary education system (Ensino Médio) faces persistent challenges that undermine its capacity to prepare students for higher education and the workforce. In São Paulo—the most populous state in Brazil with over 45 million inhabitants—these challenges are particularly acute. Despite significant investments in public education, São Paulo's secondary schools grapple with high dropout rates (approximately 18% nationally, exceeding 25% in some urban districts), low student motivation, and inadequate pedagogical adaptation to diverse learning needs. The Brazilian National Education Development Plan (PNE) emphasizes improving quality through teacher professional development, yet many educators in São Paulo operate without sufficient methodological support or context-specific training. This thesis proposes a critical investigation into effective pedagogical strategies tailored for</w:t>
      </w:r>
      <w:r>
        <w:t xml:space="preserve"> </w:t>
      </w:r>
      <w:r>
        <w:rPr>
          <w:iCs/>
          <w:i/>
        </w:rPr>
        <w:t xml:space="preserve">Teacher Secondary</w:t>
      </w:r>
      <w:r>
        <w:t xml:space="preserve"> </w:t>
      </w:r>
      <w:r>
        <w:t xml:space="preserve">professionals within Brazil's São Paulo educational landscape, addressing the urgent need to transform classroom practices amid socioeconomic disparities and evolving curricular demands.</w:t>
      </w:r>
    </w:p>
    <w:bookmarkEnd w:id="20"/>
    <w:bookmarkStart w:id="21" w:name="problem-statement"/>
    <w:p>
      <w:pPr>
        <w:pStyle w:val="Heading2"/>
      </w:pPr>
      <w:r>
        <w:t xml:space="preserve">Problem Statement</w:t>
      </w:r>
    </w:p>
    <w:p>
      <w:pPr>
        <w:pStyle w:val="FirstParagraph"/>
      </w:pPr>
      <w:r>
        <w:t xml:space="preserve">A systematic gap exists between national educational policies—such as the National Common Curriculum Base (BNCC) and São Paulo's State Education Department guidelines—and practical implementation by secondary school teachers. Current teacher training programs often fail to equip educators with culturally responsive, technology-integrated methodologies for Brazil's complex urban and suburban classrooms. In São Paulo specifically, where 60% of secondary schools serve low-income communities, teachers report feeling unprepared to address student disengagement (evidenced by the 2023 SAEB assessment results showing only 15% proficiency in Mathematics). This proposal argues that without contextually grounded research and actionable strategies for</w:t>
      </w:r>
      <w:r>
        <w:t xml:space="preserve"> </w:t>
      </w:r>
      <w:r>
        <w:rPr>
          <w:iCs/>
          <w:i/>
        </w:rPr>
        <w:t xml:space="preserve">Teacher Secondary</w:t>
      </w:r>
      <w:r>
        <w:t xml:space="preserve">, São Paulo's educational equity goals remain unattainable. The central question driving this thesis is:</w:t>
      </w:r>
      <w:r>
        <w:t xml:space="preserve"> </w:t>
      </w:r>
      <w:r>
        <w:rPr>
          <w:iCs/>
          <w:i/>
        </w:rPr>
        <w:t xml:space="preserve">How can evidence-based pedagogical frameworks be co-designed with secondary school teachers in São Paulo to enhance student engagement and academic outcomes in socioeconomically diverse settings?</w:t>
      </w:r>
    </w:p>
    <w:bookmarkEnd w:id="21"/>
    <w:bookmarkStart w:id="22" w:name="research-objectives"/>
    <w:p>
      <w:pPr>
        <w:pStyle w:val="Heading2"/>
      </w:pPr>
      <w:r>
        <w:t xml:space="preserve">Research Objectives</w:t>
      </w:r>
    </w:p>
    <w:p>
      <w:pPr>
        <w:numPr>
          <w:ilvl w:val="0"/>
          <w:numId w:val="1001"/>
        </w:numPr>
        <w:pStyle w:val="Compact"/>
      </w:pPr>
      <w:r>
        <w:rPr>
          <w:bCs/>
          <w:b/>
        </w:rPr>
        <w:t xml:space="preserve">Identify systemic barriers</w:t>
      </w:r>
      <w:r>
        <w:t xml:space="preserve">: Map the specific challenges faced by secondary teachers in São Paulo (e.g., large class sizes, limited resources, curriculum fragmentation) through qualitative analysis of teacher experiences.</w:t>
      </w:r>
    </w:p>
    <w:p>
      <w:pPr>
        <w:numPr>
          <w:ilvl w:val="0"/>
          <w:numId w:val="1001"/>
        </w:numPr>
        <w:pStyle w:val="Compact"/>
      </w:pPr>
      <w:r>
        <w:rPr>
          <w:bCs/>
          <w:b/>
        </w:rPr>
        <w:t xml:space="preserve">Analyze effective practices</w:t>
      </w:r>
      <w:r>
        <w:t xml:space="preserve">: Evaluate existing successful pedagogical models from São Paulo schools (e.g., project-based learning initiatives in public schools like CEU Tucuruvi) and their transferability to other contexts.</w:t>
      </w:r>
    </w:p>
    <w:p>
      <w:pPr>
        <w:numPr>
          <w:ilvl w:val="0"/>
          <w:numId w:val="1001"/>
        </w:numPr>
        <w:pStyle w:val="Compact"/>
      </w:pPr>
      <w:r>
        <w:rPr>
          <w:bCs/>
          <w:b/>
        </w:rPr>
        <w:t xml:space="preserve">Co-create adaptive strategies</w:t>
      </w:r>
      <w:r>
        <w:t xml:space="preserve">: Develop a practical toolkit of differentiated instructional methods with participating teachers, prioritizing low-cost, technology-accessible solutions for São Paulo's resource-constrained schools.</w:t>
      </w:r>
    </w:p>
    <w:p>
      <w:pPr>
        <w:numPr>
          <w:ilvl w:val="0"/>
          <w:numId w:val="1001"/>
        </w:numPr>
        <w:pStyle w:val="Compact"/>
      </w:pPr>
      <w:r>
        <w:rPr>
          <w:bCs/>
          <w:b/>
        </w:rPr>
        <w:t xml:space="preserve">Assess impact potential</w:t>
      </w:r>
      <w:r>
        <w:t xml:space="preserve">: Propose metrics for evaluating the scalability of these strategies across Brazil’s São Paulo network, aligning with state education authorities' priorities.</w:t>
      </w:r>
    </w:p>
    <w:bookmarkEnd w:id="22"/>
    <w:bookmarkStart w:id="23" w:name="Xcdc92e4460cb2b542e5ba068c46ba1ae3389c17"/>
    <w:p>
      <w:pPr>
        <w:pStyle w:val="Heading2"/>
      </w:pPr>
      <w:r>
        <w:t xml:space="preserve">Literature Review: Bridging Global Insights and Local Reality</w:t>
      </w:r>
    </w:p>
    <w:p>
      <w:pPr>
        <w:pStyle w:val="FirstParagraph"/>
      </w:pPr>
      <w:r>
        <w:t xml:space="preserve">While international scholarship on secondary pedagogy (e.g., Hattie's Visible Learning or Freirean critical pedagogy) offers valuable frameworks, its application in Brazil remains underexplored. In São Paulo, studies by the Center for Educational Research (CENPEC) reveal that 72% of secondary teachers perceive their training as irrelevant to classroom realities. Conversely, successful initiatives like São Paulo's "Educação em Movimento" program demonstrate that teacher-led innovation improves engagement—yet these cases remain isolated. This thesis will integrate global best practices with Brazil-specific sociocultural data (e.g., the state’s 2021 Educational Quality Report highlighting regional disparities between municipalities like Osasco and Sorocaba). Crucially, it positions</w:t>
      </w:r>
      <w:r>
        <w:t xml:space="preserve"> </w:t>
      </w:r>
      <w:r>
        <w:rPr>
          <w:iCs/>
          <w:i/>
        </w:rPr>
        <w:t xml:space="preserve">Teacher Secondary</w:t>
      </w:r>
      <w:r>
        <w:t xml:space="preserve"> </w:t>
      </w:r>
      <w:r>
        <w:t xml:space="preserve">as co-researchers rather than subjects, recognizing their agency in shaping contextually valid solutions.</w:t>
      </w:r>
    </w:p>
    <w:bookmarkEnd w:id="23"/>
    <w:bookmarkStart w:id="24" w:name="methodology"/>
    <w:p>
      <w:pPr>
        <w:pStyle w:val="Heading2"/>
      </w:pPr>
      <w:r>
        <w:t xml:space="preserve">Methodology</w:t>
      </w:r>
    </w:p>
    <w:p>
      <w:pPr>
        <w:pStyle w:val="FirstParagraph"/>
      </w:pPr>
      <w:r>
        <w:t xml:space="preserve">This qualitative-quantitative mixed-methods study employs a three-phase design over 18 months, centered on São Paulo's public secondary schools:</w:t>
      </w:r>
    </w:p>
    <w:p>
      <w:pPr>
        <w:numPr>
          <w:ilvl w:val="0"/>
          <w:numId w:val="1002"/>
        </w:numPr>
        <w:pStyle w:val="Compact"/>
      </w:pPr>
      <w:r>
        <w:rPr>
          <w:bCs/>
          <w:b/>
        </w:rPr>
        <w:t xml:space="preserve">Phase 1: Contextual Mapping (Months 1–4)</w:t>
      </w:r>
      <w:r>
        <w:t xml:space="preserve">: Surveys and semi-structured interviews with 200+ teachers across 30 schools (stratified by socioeconomic indicators) to document daily challenges. Data will be analyzed using thematic analysis via NVivo software.</w:t>
      </w:r>
    </w:p>
    <w:p>
      <w:pPr>
        <w:numPr>
          <w:ilvl w:val="0"/>
          <w:numId w:val="1002"/>
        </w:numPr>
        <w:pStyle w:val="Compact"/>
      </w:pPr>
      <w:r>
        <w:rPr>
          <w:bCs/>
          <w:b/>
        </w:rPr>
        <w:t xml:space="preserve">Phase 2: Intervention Design (Months 5–10)</w:t>
      </w:r>
      <w:r>
        <w:t xml:space="preserve">: Collaborative workshops with teacher focus groups to co-design strategies. Prototypes will include digital literacy modules for low-bandwidth environments and socio-emotional learning activities addressing São Paulo's urban realities (e.g., violence exposure, migration impacts).</w:t>
      </w:r>
    </w:p>
    <w:p>
      <w:pPr>
        <w:numPr>
          <w:ilvl w:val="0"/>
          <w:numId w:val="1002"/>
        </w:numPr>
        <w:pStyle w:val="Compact"/>
      </w:pPr>
      <w:r>
        <w:rPr>
          <w:bCs/>
          <w:b/>
        </w:rPr>
        <w:t xml:space="preserve">Phase 3: Pilot Testing &amp; Validation (Months 11–18)</w:t>
      </w:r>
      <w:r>
        <w:t xml:space="preserve">: Implementation of the toolkit in 5 schools with pre/post-measurement of student engagement (via observation logs and self-reported surveys). Data triangulation will include administrator feedback, attendance records, and standardized test comparisons.</w:t>
      </w:r>
    </w:p>
    <w:p>
      <w:pPr>
        <w:pStyle w:val="FirstParagraph"/>
      </w:pPr>
      <w:r>
        <w:t xml:space="preserve">Sampling prioritizes schools in São Paulo's "peripheral zones" (e.g., Greater São Paulo districts) where systemic underfunding is most severe. Ethical approval will be secured through the University of São Paulo’s Research Ethics Committee (CEP).</w:t>
      </w:r>
    </w:p>
    <w:bookmarkEnd w:id="24"/>
    <w:bookmarkStart w:id="25" w:name="expected-outcomes-and-significance"/>
    <w:p>
      <w:pPr>
        <w:pStyle w:val="Heading2"/>
      </w:pPr>
      <w:r>
        <w:t xml:space="preserve">Expected Outcomes and Significance</w:t>
      </w:r>
    </w:p>
    <w:p>
      <w:pPr>
        <w:pStyle w:val="FirstParagraph"/>
      </w:pPr>
      <w:r>
        <w:t xml:space="preserve">This thesis anticipates delivering two transformative outputs:</w:t>
      </w:r>
    </w:p>
    <w:p>
      <w:pPr>
        <w:numPr>
          <w:ilvl w:val="0"/>
          <w:numId w:val="1003"/>
        </w:numPr>
        <w:pStyle w:val="Compact"/>
      </w:pPr>
      <w:r>
        <w:t xml:space="preserve">A validated, open-access pedagogical framework—</w:t>
      </w:r>
      <w:r>
        <w:rPr>
          <w:iCs/>
          <w:i/>
        </w:rPr>
        <w:t xml:space="preserve">Ensino Co-Criado: Estratégias para o Professor do Ensino Médio no Contexto de São Paulo</w:t>
      </w:r>
      <w:r>
        <w:t xml:space="preserve">—that integrates BNCC standards with locally responsive teaching methods. This toolkit will include classroom templates for differentiated instruction, digital resource guides (using free platforms like Moodle), and protocols for community partnership building (e.g., collaborating with local NGOs on literacy initiatives).</w:t>
      </w:r>
    </w:p>
    <w:p>
      <w:pPr>
        <w:numPr>
          <w:ilvl w:val="0"/>
          <w:numId w:val="1003"/>
        </w:numPr>
        <w:pStyle w:val="Compact"/>
      </w:pPr>
      <w:r>
        <w:t xml:space="preserve">A policy brief targeting São Paulo’s Secretary of Education (SEDUC-SP), advocating for the inclusion of co-created teacher strategies in state professional development cycles. This directly supports Brazil's 2023-2031 National Education Plan, which prioritizes "teacher quality as a central pillar."</w:t>
      </w:r>
    </w:p>
    <w:p>
      <w:pPr>
        <w:pStyle w:val="FirstParagraph"/>
      </w:pPr>
      <w:r>
        <w:t xml:space="preserve">By centering</w:t>
      </w:r>
      <w:r>
        <w:t xml:space="preserve"> </w:t>
      </w:r>
      <w:r>
        <w:rPr>
          <w:iCs/>
          <w:i/>
        </w:rPr>
        <w:t xml:space="preserve">Teacher Secondary</w:t>
      </w:r>
      <w:r>
        <w:t xml:space="preserve"> </w:t>
      </w:r>
      <w:r>
        <w:t xml:space="preserve">voices, the research avoids top-down prescriptions and instead generates scalable solutions for Brazil’s most populous state. Success will be measured not only by academic rigor but by the tool's adoption rate in São Paulo schools, with a target of 20+ pilot sites within two years of thesis completion.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Fully annotated bibliography; Research instruments approved by CEP</w:t>
      </w:r>
    </w:p>
    <w:p>
      <w:pPr>
        <w:pStyle w:val="BodyText"/>
      </w:pPr>
      <w:r>
        <w:t xml:space="preserve">Data Collection (Phase 1)</w:t>
      </w:r>
    </w:p>
    <w:p>
      <w:pPr>
        <w:pStyle w:val="BodyText"/>
      </w:pPr>
      <w:r>
        <w:t xml:space="preserve">Months 4-7</w:t>
      </w:r>
    </w:p>
    <w:p>
      <w:pPr>
        <w:pStyle w:val="BodyText"/>
      </w:pPr>
      <w:r>
        <w:t xml:space="preserve">Thematic report on teacher challenges; Survey database ready for analysis</w:t>
      </w:r>
    </w:p>
    <w:p>
      <w:pPr>
        <w:pStyle w:val="BodyText"/>
      </w:pPr>
      <w:r>
        <w:t xml:space="preserve">Co-Creation Workshops (Phase 2)</w:t>
      </w:r>
    </w:p>
    <w:p>
      <w:pPr>
        <w:pStyle w:val="BodyText"/>
      </w:pPr>
      <w:r>
        <w:t xml:space="preserve">Months 8-10</w:t>
      </w:r>
    </w:p>
    <w:p>
      <w:pPr>
        <w:pStyle w:val="BodyText"/>
      </w:pPr>
      <w:r>
        <w:t xml:space="preserve">Pedagogical toolkit draft; Teacher validation feedback</w:t>
      </w:r>
    </w:p>
    <w:p>
      <w:pPr>
        <w:pStyle w:val="BodyText"/>
      </w:pPr>
      <w:r>
        <w:t xml:space="preserve">Pilot Implementation (Phase 3)</w:t>
      </w:r>
    </w:p>
    <w:p>
      <w:pPr>
        <w:pStyle w:val="BodyText"/>
      </w:pPr>
      <w:r>
        <w:t xml:space="preserve">Months 11-15</w:t>
      </w:r>
    </w:p>
    <w:p>
      <w:pPr>
        <w:pStyle w:val="BodyText"/>
      </w:pPr>
      <w:r>
        <w:t xml:space="preserve">Impact assessment report; Student engagement metrics</w:t>
      </w:r>
    </w:p>
    <w:p>
      <w:pPr>
        <w:pStyle w:val="BodyText"/>
      </w:pPr>
      <w:r>
        <w:t xml:space="preserve">Thesis Writing &amp; Dissemination</w:t>
      </w:r>
    </w:p>
    <w:p>
      <w:pPr>
        <w:pStyle w:val="BodyText"/>
      </w:pPr>
      <w:r>
        <w:t xml:space="preserve">Months 16-18</w:t>
      </w:r>
    </w:p>
    <w:p>
      <w:pPr>
        <w:pStyle w:val="BodyText"/>
      </w:pPr>
      <w:r>
        <w:t xml:space="preserve">Draft thesis; Policy brief for SEDUC-SP; 2 academic conference submissions</w:t>
      </w:r>
    </w:p>
    <w:bookmarkEnd w:id="26"/>
    <w:bookmarkStart w:id="27" w:name="Xe261a89fefc4768c7e471c138244e11dbb88915"/>
    <w:p>
      <w:pPr>
        <w:pStyle w:val="Heading2"/>
      </w:pPr>
      <w:r>
        <w:t xml:space="preserve">Conclusion: A Catalyst for Systemic Change in Brazil São Paulo</w:t>
      </w:r>
    </w:p>
    <w:p>
      <w:pPr>
        <w:pStyle w:val="FirstParagraph"/>
      </w:pPr>
      <w:r>
        <w:t xml:space="preserve">This thesis transcends conventional research by placing secondary educators at the heart of innovation. In a region where educational disparities directly correlate with economic marginalization, it offers a pragmatic pathway to elevate classroom practice without requiring substantial new funding. By grounding strategies in São Paulo's unique sociocultural fabric—addressing challenges like high student mobility and digital divides—the proposal ensures its relevance beyond theoretical discourse. The ultimate goal is not merely academic contribution but tangible transformation: empowering each</w:t>
      </w:r>
      <w:r>
        <w:t xml:space="preserve"> </w:t>
      </w:r>
      <w:r>
        <w:rPr>
          <w:iCs/>
          <w:i/>
        </w:rPr>
        <w:t xml:space="preserve">Teacher Secondary</w:t>
      </w:r>
      <w:r>
        <w:t xml:space="preserve"> </w:t>
      </w:r>
      <w:r>
        <w:t xml:space="preserve">in Brazil São Paulo to become an architect of student success. As the state’s education system navigates evolving national standards, this research will provide the actionable compass needed to turn policy promises into classroom realities.</w:t>
      </w:r>
    </w:p>
    <w:bookmarkEnd w:id="27"/>
    <w:bookmarkStart w:id="28" w:name="references-selected"/>
    <w:p>
      <w:pPr>
        <w:pStyle w:val="Heading2"/>
      </w:pPr>
      <w:r>
        <w:t xml:space="preserve">References (Selected)</w:t>
      </w:r>
    </w:p>
    <w:p>
      <w:pPr>
        <w:numPr>
          <w:ilvl w:val="0"/>
          <w:numId w:val="1004"/>
        </w:numPr>
        <w:pStyle w:val="Compact"/>
      </w:pPr>
      <w:r>
        <w:t xml:space="preserve">Brazilian Ministry of Education (MEC). (2017). *National Common Curriculum Base (BNCC)*. Brasília: MEC.</w:t>
      </w:r>
    </w:p>
    <w:p>
      <w:pPr>
        <w:numPr>
          <w:ilvl w:val="0"/>
          <w:numId w:val="1004"/>
        </w:numPr>
        <w:pStyle w:val="Compact"/>
      </w:pPr>
      <w:r>
        <w:t xml:space="preserve">CENPEC. (2021). *São Paulo Educational Quality Report*. São Paulo: CENPEC Institute.</w:t>
      </w:r>
    </w:p>
    <w:p>
      <w:pPr>
        <w:numPr>
          <w:ilvl w:val="0"/>
          <w:numId w:val="1004"/>
        </w:numPr>
        <w:pStyle w:val="Compact"/>
      </w:pPr>
      <w:r>
        <w:t xml:space="preserve">Ministry of Education, Brazil. (2023). *National Education Plan 2023–2031*. Brasília: MEC.</w:t>
      </w:r>
    </w:p>
    <w:p>
      <w:pPr>
        <w:numPr>
          <w:ilvl w:val="0"/>
          <w:numId w:val="1004"/>
        </w:numPr>
        <w:pStyle w:val="Compact"/>
      </w:pPr>
      <w:r>
        <w:t xml:space="preserve">São Paulo State Department of Education (SEDUC). (2019). *Educação em Movimento: School Improvement Program*. São Paulo.</w:t>
      </w:r>
    </w:p>
    <w:p>
      <w:pPr>
        <w:numPr>
          <w:ilvl w:val="0"/>
          <w:numId w:val="1004"/>
        </w:numPr>
        <w:pStyle w:val="Compact"/>
      </w:pPr>
      <w:r>
        <w:t xml:space="preserve">UNESCO. (2020). *Global Education Monitoring Report: Inclusion and Education*. Paris: UNESCO.</w:t>
      </w:r>
    </w:p>
    <w:p>
      <w:pPr>
        <w:pStyle w:val="FirstParagraph"/>
      </w:pPr>
      <w:r>
        <w:rPr>
          <w:iCs/>
          <w:i/>
        </w:rPr>
        <w:t xml:space="preserve">This thesis proposal directly responds to the urgent educational needs of Brazil São Paulo, centering on the indispensable role of Teacher Secondary professionals in driving meaningful change within secondary education. Through rigorous collaboration with practitioners, it aims to generate solutions that resonate with local realities while contributing to Brazil's national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Secondary School Teachers in São Paulo, Brazil</dc:title>
  <dc:creator/>
  <dc:language>en</dc:language>
  <cp:keywords/>
  <dcterms:created xsi:type="dcterms:W3CDTF">2026-07-21T03:17:10Z</dcterms:created>
  <dcterms:modified xsi:type="dcterms:W3CDTF">2026-07-21T03:17:10Z</dcterms:modified>
</cp:coreProperties>
</file>

<file path=docProps/custom.xml><?xml version="1.0" encoding="utf-8"?>
<Properties xmlns="http://schemas.openxmlformats.org/officeDocument/2006/custom-properties" xmlns:vt="http://schemas.openxmlformats.org/officeDocument/2006/docPropsVTypes"/>
</file>