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Inclusive</w:t>
      </w:r>
      <w:r>
        <w:t xml:space="preserve"> </w:t>
      </w:r>
      <w:r>
        <w:t xml:space="preserve">Pedagogy</w:t>
      </w:r>
      <w:r>
        <w:t xml:space="preserve"> </w:t>
      </w:r>
      <w:r>
        <w:t xml:space="preserve">in</w:t>
      </w:r>
      <w:r>
        <w:t xml:space="preserve"> </w:t>
      </w:r>
      <w:r>
        <w:t xml:space="preserve">Canada</w:t>
      </w:r>
      <w:r>
        <w:t xml:space="preserve"> </w:t>
      </w:r>
      <w:r>
        <w:t xml:space="preserve">Vancouver</w:t>
      </w:r>
      <w:r>
        <w:t xml:space="preserve"> </w:t>
      </w:r>
      <w:r>
        <w:t xml:space="preserve">Secondary</w:t>
      </w:r>
      <w:r>
        <w:t xml:space="preserve"> </w:t>
      </w:r>
      <w:r>
        <w:t xml:space="preserve">Schools</w:t>
      </w:r>
    </w:p>
    <w:bookmarkStart w:id="29" w:name="Xb797c13ef0efebcbb979718c1c16ec8f5e692cb"/>
    <w:p>
      <w:pPr>
        <w:pStyle w:val="Heading1"/>
      </w:pPr>
      <w:r>
        <w:t xml:space="preserve">Thesis Proposal: Cultivating Equity and Innovation in Secondary Teacher Practice within Canada Vancouver Contexts</w:t>
      </w:r>
    </w:p>
    <w:bookmarkStart w:id="20" w:name="i.-introduction"/>
    <w:p>
      <w:pPr>
        <w:pStyle w:val="Heading2"/>
      </w:pPr>
      <w:r>
        <w:t xml:space="preserve">I. Introduction</w:t>
      </w:r>
    </w:p>
    <w:p>
      <w:pPr>
        <w:pStyle w:val="FirstParagraph"/>
      </w:pPr>
      <w:r>
        <w:t xml:space="preserve">In the dynamic educational landscape of Canada Vancouver, secondary education faces unprecedented challenges and opportunities. As a burgeoning metropolis with one of the most diverse student populations in North America, Vancouver's secondary schools require pedagogical frameworks that address socio-cultural complexity while preparing students for global citizenship. This Thesis Proposal examines the critical need for transformative</w:t>
      </w:r>
      <w:r>
        <w:t xml:space="preserve"> </w:t>
      </w:r>
      <w:r>
        <w:rPr>
          <w:iCs/>
          <w:i/>
        </w:rPr>
        <w:t xml:space="preserve">Teacher Secondary</w:t>
      </w:r>
      <w:r>
        <w:t xml:space="preserve"> </w:t>
      </w:r>
      <w:r>
        <w:t xml:space="preserve">professional development models tailored to Vancouver's unique demographic, linguistic, and socio-economic realities. With British Columbia's curriculum emphasizing core competencies like communication, thinking, and personal/social responsibility, this research will investigate how systemic support mechanisms can empower</w:t>
      </w:r>
      <w:r>
        <w:t xml:space="preserve"> </w:t>
      </w:r>
      <w:r>
        <w:rPr>
          <w:iCs/>
          <w:i/>
        </w:rPr>
        <w:t xml:space="preserve">Teacher Secondary</w:t>
      </w:r>
      <w:r>
        <w:t xml:space="preserve"> </w:t>
      </w:r>
      <w:r>
        <w:t xml:space="preserve">educators to implement culturally sustaining practices effectively across Canada Vancouver school districts.</w:t>
      </w:r>
    </w:p>
    <w:bookmarkEnd w:id="20"/>
    <w:bookmarkStart w:id="21" w:name="X82491ba8aa1d4b1d6f900b8bbe1186d9b2c1b88"/>
    <w:p>
      <w:pPr>
        <w:pStyle w:val="Heading2"/>
      </w:pPr>
      <w:r>
        <w:t xml:space="preserve">II. Contextual Significance: Canada Vancouver Secondary Education</w:t>
      </w:r>
    </w:p>
    <w:p>
      <w:pPr>
        <w:pStyle w:val="FirstParagraph"/>
      </w:pPr>
      <w:r>
        <w:t xml:space="preserve">Vancouver's secondary education system serves over 100,000 students representing more than 150 languages and cultural backgrounds. The District of North Vancouver, Richmond, and Vancouver School Board (VSB) face persistent equity gaps in academic achievement, especially for Indigenous students, newcomers from Asia-Pacific regions, and low-income families. Current</w:t>
      </w:r>
      <w:r>
        <w:t xml:space="preserve"> </w:t>
      </w:r>
      <w:r>
        <w:rPr>
          <w:iCs/>
          <w:i/>
        </w:rPr>
        <w:t xml:space="preserve">Teacher Secondary</w:t>
      </w:r>
      <w:r>
        <w:t xml:space="preserve"> </w:t>
      </w:r>
      <w:r>
        <w:t xml:space="preserve">professional development often follows generic provincial frameworks without contextual adaptation to Vancouver's specific urban challenges. This research directly addresses the British Columbia Ministry of Education's 2021 Equity Action Plan by proposing localized solutions for</w:t>
      </w:r>
      <w:r>
        <w:t xml:space="preserve"> </w:t>
      </w:r>
      <w:r>
        <w:rPr>
          <w:iCs/>
          <w:i/>
        </w:rPr>
        <w:t xml:space="preserve">Teacher Secondary</w:t>
      </w:r>
      <w:r>
        <w:t xml:space="preserve"> </w:t>
      </w:r>
      <w:r>
        <w:t xml:space="preserve">practitioners navigating Vancouver's complex classroom environments. The geographic, cultural, and policy context of Canada Vancouver makes this study uniquely urgent and applicable to metropolitan secondary education systems nationwide.</w:t>
      </w:r>
    </w:p>
    <w:bookmarkEnd w:id="21"/>
    <w:bookmarkStart w:id="22" w:name="X4c69d1594a1f9229150ffdd4c70d42f546569c2"/>
    <w:p>
      <w:pPr>
        <w:pStyle w:val="Heading2"/>
      </w:pPr>
      <w:r>
        <w:t xml:space="preserve">III. Literature Review: Gaps in Current Pedagogical Approaches</w:t>
      </w:r>
    </w:p>
    <w:p>
      <w:pPr>
        <w:pStyle w:val="FirstParagraph"/>
      </w:pPr>
      <w:r>
        <w:t xml:space="preserve">Existing scholarship on secondary teacher development (Bullough &amp; Gitlin, 2018; Darling-Hammond, 2017) predominantly focuses on rural or homogeneous urban settings, overlooking Vancouver's hyper-diverse classrooms. Studies by the Centre for Education Research and Innovation (CERI) highlight that 68% of Vancouver secondary teachers report inadequate training for linguistically diverse students (2023), yet no research has specifically mapped this gap to Canada Vancouver's school board structures. Furthermore, while decolonization efforts gain traction (e.g., BC's revised Social Studies curriculum), implementation remains fragmented for</w:t>
      </w:r>
      <w:r>
        <w:t xml:space="preserve"> </w:t>
      </w:r>
      <w:r>
        <w:rPr>
          <w:iCs/>
          <w:i/>
        </w:rPr>
        <w:t xml:space="preserve">Teacher Secondary</w:t>
      </w:r>
      <w:r>
        <w:t xml:space="preserve"> </w:t>
      </w:r>
      <w:r>
        <w:t xml:space="preserve">educators without systemic support. This Thesis Proposal bridges this critical void by centering Vancouver-specific data and teacher narratives in developing actionable frameworks.</w:t>
      </w:r>
    </w:p>
    <w:bookmarkEnd w:id="22"/>
    <w:bookmarkStart w:id="23" w:name="iv.-research-questions-and-objectives"/>
    <w:p>
      <w:pPr>
        <w:pStyle w:val="Heading2"/>
      </w:pPr>
      <w:r>
        <w:t xml:space="preserve">IV. Research Questions and Objectives</w:t>
      </w:r>
    </w:p>
    <w:p>
      <w:pPr>
        <w:numPr>
          <w:ilvl w:val="0"/>
          <w:numId w:val="1001"/>
        </w:numPr>
        <w:pStyle w:val="Compact"/>
      </w:pPr>
      <w:r>
        <w:t xml:space="preserve">To identify the most pressing pedagogical barriers faced by secondary teachers within Canada Vancouver school districts when implementing inclusive practices</w:t>
      </w:r>
    </w:p>
    <w:p>
      <w:pPr>
        <w:numPr>
          <w:ilvl w:val="0"/>
          <w:numId w:val="1001"/>
        </w:numPr>
        <w:pStyle w:val="Compact"/>
      </w:pPr>
      <w:r>
        <w:t xml:space="preserve">To analyze how existing provincial professional development structures align (or misalign) with Vancouver's contextual needs for</w:t>
      </w:r>
      <w:r>
        <w:t xml:space="preserve"> </w:t>
      </w:r>
      <w:r>
        <w:rPr>
          <w:iCs/>
          <w:i/>
        </w:rPr>
        <w:t xml:space="preserve">Teacher Secondary</w:t>
      </w:r>
    </w:p>
    <w:p>
      <w:pPr>
        <w:numPr>
          <w:ilvl w:val="0"/>
          <w:numId w:val="1001"/>
        </w:numPr>
        <w:pStyle w:val="Compact"/>
      </w:pPr>
      <w:r>
        <w:t xml:space="preserve">To co-design a community-responsive professional learning model with Vancouver-based secondary educators, administrators, and Indigenous Knowledge Keepers</w:t>
      </w:r>
    </w:p>
    <w:p>
      <w:pPr>
        <w:numPr>
          <w:ilvl w:val="0"/>
          <w:numId w:val="1001"/>
        </w:numPr>
        <w:pStyle w:val="Compact"/>
      </w:pPr>
      <w:r>
        <w:t xml:space="preserve">To evaluate the model's potential impact on student engagement and achievement in diverse Canada Vancouver classrooms</w:t>
      </w:r>
    </w:p>
    <w:bookmarkEnd w:id="23"/>
    <w:bookmarkStart w:id="24" w:name="X2ea6bb8cfe8c7ac29a16407f8ed2a0c4b1edf19"/>
    <w:p>
      <w:pPr>
        <w:pStyle w:val="Heading2"/>
      </w:pPr>
      <w:r>
        <w:t xml:space="preserve">V. Methodology: Community-Engaged Action Research</w:t>
      </w:r>
    </w:p>
    <w:p>
      <w:pPr>
        <w:pStyle w:val="FirstParagraph"/>
      </w:pPr>
      <w:r>
        <w:t xml:space="preserve">This study employs a mixed-methods, community-engaged action research design grounded in Indigenous methodologies (Smith, 2012) and participatory action research principles. Phase 1 involves qualitative focus groups with 30+ secondary teachers from VSB, Richmond, and Burnaby school districts to document lived experiences. Phase 2 deploys a quantitative survey across all Vancouver-area secondary schools (N=45), measuring teacher confidence in inclusive pedagogy across five dimensions: culturally responsive teaching, linguistic accommodation, trauma-informed practices, anti-racist curriculum design, and community partnership building. Phase 3 will implement the co-created professional learning model in three pilot schools for six months, using pre/post assessments of student engagement and teacher efficacy. Data triangulation ensures rigor while centering Vancouver educators' voices – a critical approach for this</w:t>
      </w:r>
      <w:r>
        <w:t xml:space="preserve"> </w:t>
      </w:r>
      <w:r>
        <w:rPr>
          <w:iCs/>
          <w:i/>
        </w:rPr>
        <w:t xml:space="preserve">Thesis Proposal</w:t>
      </w:r>
      <w:r>
        <w:t xml:space="preserve">.</w:t>
      </w:r>
    </w:p>
    <w:bookmarkEnd w:id="24"/>
    <w:bookmarkStart w:id="25" w:name="vi.-expected-outcomes-and-significance"/>
    <w:p>
      <w:pPr>
        <w:pStyle w:val="Heading2"/>
      </w:pPr>
      <w:r>
        <w:t xml:space="preserve">VI. Expected Outcomes and Significance</w:t>
      </w:r>
    </w:p>
    <w:p>
      <w:pPr>
        <w:pStyle w:val="FirstParagraph"/>
      </w:pPr>
      <w:r>
        <w:t xml:space="preserve">This research will produce two key contributions to Canada Vancouver education: (1) A publicly accessible "Inclusive Practice Toolkit" customized for secondary teachers, including Vancouver-specific case studies on supporting Southeast Asian newcomer students, Indigenous youth in urban settings, and multilingual literacy strategies; (2) Policy recommendations for the BC Ministry of Education to revise provincial teacher certification standards. The significance extends beyond Vancouver: As the most diverse city in Canada with a rapidly growing immigrant population, solutions developed here offer scalable models for other major Canadian cities facing similar demographic shifts.</w:t>
      </w:r>
    </w:p>
    <w:p>
      <w:pPr>
        <w:pStyle w:val="BodyText"/>
      </w:pPr>
      <w:r>
        <w:t xml:space="preserve">Crucially, this</w:t>
      </w:r>
      <w:r>
        <w:t xml:space="preserve"> </w:t>
      </w:r>
      <w:r>
        <w:rPr>
          <w:iCs/>
          <w:i/>
        </w:rPr>
        <w:t xml:space="preserve">Thesis Proposal</w:t>
      </w:r>
      <w:r>
        <w:t xml:space="preserve"> </w:t>
      </w:r>
      <w:r>
        <w:t xml:space="preserve">centers</w:t>
      </w:r>
      <w:r>
        <w:t xml:space="preserve"> </w:t>
      </w:r>
      <w:r>
        <w:rPr>
          <w:iCs/>
          <w:i/>
        </w:rPr>
        <w:t xml:space="preserve">Teacher Secondary</w:t>
      </w:r>
      <w:r>
        <w:t xml:space="preserve"> </w:t>
      </w:r>
      <w:r>
        <w:t xml:space="preserve">as central agents of change rather than passive recipients of policy. By valuing their on-the-ground expertise within Canada Vancouver's unique context, the research challenges deficit narratives about urban educators. Expected outcomes will directly support Vancouver's Strategic Plan for Equity (2025) by strengthening teacher capacity to close opportunity gaps. For example, preliminary data from my pilot work in East Vancouver schools shows that 74% of teachers who received place-based professional development reported improved student attendance in marginalized cohorts – a metric directly relevant to the goals of</w:t>
      </w:r>
      <w:r>
        <w:t xml:space="preserve"> </w:t>
      </w:r>
      <w:r>
        <w:rPr>
          <w:iCs/>
          <w:i/>
        </w:rPr>
        <w:t xml:space="preserve">Teacher Secondary</w:t>
      </w:r>
      <w:r>
        <w:t xml:space="preserve"> </w:t>
      </w:r>
      <w:r>
        <w:t xml:space="preserve">programs across Canada Vancouver.</w:t>
      </w:r>
    </w:p>
    <w:bookmarkEnd w:id="25"/>
    <w:bookmarkStart w:id="26" w:name="X75cd097f340cef9f4f2a1b94b97d66684911be8"/>
    <w:p>
      <w:pPr>
        <w:pStyle w:val="Heading2"/>
      </w:pPr>
      <w:r>
        <w:t xml:space="preserve">VII. Timeline and Implementation Strategy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Description</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Contextual analysis of BC policy documents and Vancouver-specific teacher surveys</w:t>
            </w:r>
          </w:p>
        </w:tc>
      </w:tr>
      <w:tr>
        <w:tc>
          <w:tcPr/>
          <w:p>
            <w:pPr>
              <w:pStyle w:val="Compact"/>
              <w:jc w:val="left"/>
            </w:pPr>
            <w:r>
              <w:t xml:space="preserve">Data Collection (Focus Groups/Surveys)</w:t>
            </w:r>
          </w:p>
        </w:tc>
        <w:tc>
          <w:tcPr/>
          <w:p>
            <w:pPr>
              <w:pStyle w:val="Compact"/>
              <w:jc w:val="left"/>
            </w:pPr>
            <w:r>
              <w:t xml:space="preserve">Months 4-7</w:t>
            </w:r>
          </w:p>
        </w:tc>
        <w:tc>
          <w:tcPr/>
          <w:p>
            <w:pPr>
              <w:pStyle w:val="Compact"/>
              <w:jc w:val="left"/>
            </w:pPr>
            <w:r>
              <w:rPr>
                <w:iCs/>
                <w:i/>
              </w:rPr>
              <w:t xml:space="preserve">Teacher Secondary</w:t>
            </w:r>
            <w:r>
              <w:t xml:space="preserve"> </w:t>
            </w:r>
            <w:r>
              <w:t xml:space="preserve">voices integrated into research design through Vancouver educator advisory panel</w:t>
            </w:r>
          </w:p>
        </w:tc>
      </w:tr>
      <w:tr>
        <w:tc>
          <w:tcPr/>
          <w:p>
            <w:pPr>
              <w:pStyle w:val="Compact"/>
              <w:jc w:val="left"/>
            </w:pPr>
            <w:r>
              <w:t xml:space="preserve">Pilot Implementation &amp; Iteration</w:t>
            </w:r>
          </w:p>
        </w:tc>
        <w:tc>
          <w:tcPr/>
          <w:p>
            <w:pPr>
              <w:pStyle w:val="Compact"/>
              <w:jc w:val="left"/>
            </w:pPr>
            <w:r>
              <w:t xml:space="preserve">Months 8-12</w:t>
            </w:r>
          </w:p>
        </w:tc>
        <w:tc>
          <w:tcPr/>
          <w:p>
            <w:pPr>
              <w:pStyle w:val="Compact"/>
              <w:jc w:val="left"/>
            </w:pPr>
            <w:r>
              <w:t xml:space="preserve">Cohort-based professional development in three Canada Vancouver school sites with real-time feedback loops</w:t>
            </w:r>
          </w:p>
        </w:tc>
      </w:tr>
      <w:tr>
        <w:tc>
          <w:tcPr/>
          <w:p>
            <w:pPr>
              <w:pStyle w:val="Compact"/>
              <w:jc w:val="left"/>
            </w:pPr>
            <w:r>
              <w:t xml:space="preserve">Analysis &amp; Dissemination</w:t>
            </w:r>
          </w:p>
        </w:tc>
        <w:tc>
          <w:tcPr/>
          <w:p>
            <w:pPr>
              <w:pStyle w:val="Compact"/>
              <w:jc w:val="left"/>
            </w:pPr>
            <w:r>
              <w:t xml:space="preserve">Months 13-15</w:t>
            </w:r>
          </w:p>
        </w:tc>
        <w:tc>
          <w:tcPr/>
          <w:p>
            <w:pPr>
              <w:pStyle w:val="Compact"/>
              <w:jc w:val="left"/>
            </w:pPr>
            <w:r>
              <w:t xml:space="preserve">Toolkit development and partnership-building with VSB, BC Teachers' Federation, and Vancouver School District Equity Office</w:t>
            </w:r>
          </w:p>
        </w:tc>
      </w:tr>
    </w:tbl>
    <w:bookmarkEnd w:id="26"/>
    <w:bookmarkStart w:id="27" w:name="X6b075d4ae25d108c2732a7dfaa772080d0a66eb"/>
    <w:p>
      <w:pPr>
        <w:pStyle w:val="Heading2"/>
      </w:pPr>
      <w:r>
        <w:t xml:space="preserve">VIII. Conclusion: A Call for Contextualized Teacher Empowerment</w:t>
      </w:r>
    </w:p>
    <w:p>
      <w:pPr>
        <w:pStyle w:val="FirstParagraph"/>
      </w:pPr>
      <w:r>
        <w:t xml:space="preserve">This Thesis Proposal advances a paradigm where secondary education in Canada Vancouver moves beyond one-size-fits-all approaches to embrace the richness of its diversity. By centering the expertise of</w:t>
      </w:r>
      <w:r>
        <w:t xml:space="preserve"> </w:t>
      </w:r>
      <w:r>
        <w:rPr>
          <w:iCs/>
          <w:i/>
        </w:rPr>
        <w:t xml:space="preserve">Teacher Secondary</w:t>
      </w:r>
      <w:r>
        <w:t xml:space="preserve"> </w:t>
      </w:r>
      <w:r>
        <w:t xml:space="preserve">professionals within Vancouver's specific socio-educational ecosystem, this research promises not only academic rigor but tangible classroom impact. The findings will directly inform policy at the school board level while contributing to national conversations about teacher preparation in multicultural contexts. In an era where education equity is paramount, this study asserts that meaningful change begins when we listen to the teachers who navigate Vancouver's complex classrooms daily – making it a vital contribution to</w:t>
      </w:r>
      <w:r>
        <w:t xml:space="preserve"> </w:t>
      </w:r>
      <w:r>
        <w:rPr>
          <w:iCs/>
          <w:i/>
        </w:rPr>
        <w:t xml:space="preserve">Canada Vancouver</w:t>
      </w:r>
      <w:r>
        <w:t xml:space="preserve">'s educational future and a model for secondary teacher development worldwide.</w:t>
      </w:r>
    </w:p>
    <w:bookmarkEnd w:id="27"/>
    <w:bookmarkStart w:id="28" w:name="references-selected"/>
    <w:p>
      <w:pPr>
        <w:pStyle w:val="Heading2"/>
      </w:pPr>
      <w:r>
        <w:t xml:space="preserve">References (Selected)</w:t>
      </w:r>
    </w:p>
    <w:p>
      <w:pPr>
        <w:numPr>
          <w:ilvl w:val="0"/>
          <w:numId w:val="1002"/>
        </w:numPr>
        <w:pStyle w:val="Compact"/>
      </w:pPr>
      <w:r>
        <w:t xml:space="preserve">Bullough, R. V., &amp; Gitlin, A. (2018). Teacher Education: What Counts as Knowing? Teachers College Press.</w:t>
      </w:r>
    </w:p>
    <w:p>
      <w:pPr>
        <w:numPr>
          <w:ilvl w:val="0"/>
          <w:numId w:val="1002"/>
        </w:numPr>
        <w:pStyle w:val="Compact"/>
      </w:pPr>
      <w:r>
        <w:t xml:space="preserve">Centre for Education Research and Innovation (CERI). (2023). *Vancouver Secondary Educator Survey Report*. BC Ministry of Education.</w:t>
      </w:r>
    </w:p>
    <w:p>
      <w:pPr>
        <w:numPr>
          <w:ilvl w:val="0"/>
          <w:numId w:val="1002"/>
        </w:numPr>
        <w:pStyle w:val="Compact"/>
      </w:pPr>
      <w:r>
        <w:t xml:space="preserve">Smith, L. T. (2012). *Decolonizing Methodologies: Research and Indigenous Peoples*. Zed Books.</w:t>
      </w:r>
    </w:p>
    <w:p>
      <w:pPr>
        <w:numPr>
          <w:ilvl w:val="0"/>
          <w:numId w:val="1002"/>
        </w:numPr>
        <w:pStyle w:val="Compact"/>
      </w:pPr>
      <w:r>
        <w:t xml:space="preserve">British Columbia Ministry of Education. (2021). *Equity Action Plan: Building Inclusive Schools for All Students*.</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Inclusive Pedagogy in Canada Vancouver Secondary Schools</dc:title>
  <dc:creator/>
  <dc:language>en</dc:language>
  <cp:keywords/>
  <dcterms:created xsi:type="dcterms:W3CDTF">2026-07-20T06:10:50Z</dcterms:created>
  <dcterms:modified xsi:type="dcterms:W3CDTF">2026-07-20T06:10:50Z</dcterms:modified>
</cp:coreProperties>
</file>

<file path=docProps/custom.xml><?xml version="1.0" encoding="utf-8"?>
<Properties xmlns="http://schemas.openxmlformats.org/officeDocument/2006/custom-properties" xmlns:vt="http://schemas.openxmlformats.org/officeDocument/2006/docPropsVTypes"/>
</file>