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Pedagogical</w:t>
      </w:r>
      <w:r>
        <w:t xml:space="preserve"> </w:t>
      </w:r>
      <w:r>
        <w:t xml:space="preserve">Practices</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Colombia</w:t>
      </w:r>
      <w:r>
        <w:t xml:space="preserve"> </w:t>
      </w:r>
      <w:r>
        <w:t xml:space="preserve">Bogotá</w:t>
      </w:r>
    </w:p>
    <w:bookmarkStart w:id="28" w:name="X04c60a80e5a6093baaf0675c091b9e8ab6998ed"/>
    <w:p>
      <w:pPr>
        <w:pStyle w:val="Heading1"/>
      </w:pPr>
      <w:r>
        <w:t xml:space="preserve">Thesis Proposal: Strengthening Professional Development for Teacher Secondary in the Context of Colombia Bogotá</w:t>
      </w:r>
    </w:p>
    <w:bookmarkStart w:id="20" w:name="abstract-approx.-150-words"/>
    <w:p>
      <w:pPr>
        <w:pStyle w:val="Heading2"/>
      </w:pPr>
      <w:r>
        <w:t xml:space="preserve">Abstract (Approx. 150 words)</w:t>
      </w:r>
    </w:p>
    <w:p>
      <w:pPr>
        <w:pStyle w:val="FirstParagraph"/>
      </w:pPr>
      <w:r>
        <w:t xml:space="preserve">This thesis proposal addresses a critical gap in Colombia's educational landscape: the professional development and pedagogical efficacy of Teacher Secondary within Bogotá’s public secondary education system. Despite national reforms like the 2017 Education Reform and initiatives such as "Escuelas de Tiempo Completo," Bogotá—a city housing over 30% of Colombia's secondary students—faces persistent challenges in teacher retention, classroom engagement, and equitable learning outcomes. This study investigates the specific professional development needs, systemic barriers, and contextual factors affecting Teacher Secondary (grades 6-11) in Bogotá’s diverse urban schools. Utilizing a mixed-methods approach across five public institutions in socio-economically varied districts (e.g., Kennedy, Bosa, Usme), the research will identify actionable strategies to enhance pedagogical skills, cultural responsiveness, and resilience among Teacher Secondary. Findings aim to inform Bogotá’s Municipal Education Authority (ACM) and the Ministry of National Education (MEN) in designing targeted support systems tailored to the unique demands of secondary education in Colombia’s capital city.</w:t>
      </w:r>
    </w:p>
    <w:bookmarkEnd w:id="20"/>
    <w:bookmarkStart w:id="21" w:name="X144278d1586f99760f0635c0ad6624e6f049030"/>
    <w:p>
      <w:pPr>
        <w:pStyle w:val="Heading2"/>
      </w:pPr>
      <w:r>
        <w:t xml:space="preserve">1. Introduction: The Imperative for Focused Research on Teacher Secondary in Bogotá</w:t>
      </w:r>
    </w:p>
    <w:p>
      <w:pPr>
        <w:pStyle w:val="FirstParagraph"/>
      </w:pPr>
      <w:r>
        <w:t xml:space="preserve">Colombia’s educational trajectory is deeply intertwined with urban dynamics, and Bogotá stands as both a microcosm and a catalyst for national challenges. As the capital and most populous city, Bogotá educates over 1.5 million students across more than 1,000 public schools (MEN, 2023). Within this complex ecosystem, Teacher Secondary—the educators responsible for adolescents aged 12-17—occupy a pivotal yet understudied position. They navigate high-stakes curricular demands (e.g., the National Assessment System - SABER), socioeconomic diversity, and increasing student mental health needs. However, Bogotá’s Teacher Secondary workforce often operates without adequate context-specific support, leading to burnout and inconsistent pedagogical quality. This proposal argues that investing in Teacher Secondary within Colombia Bogotá is not merely an operational necessity but a strategic imperative for achieving equitable educational outcomes across the nation's most dynamic urban center.</w:t>
      </w:r>
    </w:p>
    <w:bookmarkEnd w:id="21"/>
    <w:bookmarkStart w:id="22" w:name="X1d1cb0d30646437560116b05eb601adbc7ab48c"/>
    <w:p>
      <w:pPr>
        <w:pStyle w:val="Heading2"/>
      </w:pPr>
      <w:r>
        <w:t xml:space="preserve">2. Literature Review: Gaps in Existing Research on Teacher Secondary (Colombia Context)</w:t>
      </w:r>
    </w:p>
    <w:p>
      <w:pPr>
        <w:pStyle w:val="FirstParagraph"/>
      </w:pPr>
      <w:r>
        <w:t xml:space="preserve">Existing literature on Colombian teacher training predominantly focuses on primary education or rural contexts (García, 2019), neglecting the distinct cognitive, socio-emotional, and disciplinary challenges of secondary education. While studies like those by the OECD (2021) highlight global trends in teacher professional development, they lack Bogotá-specific granularity. Colombian researchers such as González &amp; Mendoza (2020) note that secondary teachers in urban centers like Bogotá face unique pressures: balancing standardized testing with student-centered learning, managing large classrooms, and addressing high levels of student disengagement linked to socioeconomic disparities. Crucially, no comprehensive study has yet mapped the *intersection* of pedagogical needs for Teacher Secondary within the specific institutional and sociocultural fabric of Bogotá. This research directly addresses that void by centering Bogotá as both the geographic and contextual anchor.</w:t>
      </w:r>
    </w:p>
    <w:bookmarkEnd w:id="22"/>
    <w:bookmarkStart w:id="23" w:name="research-problem-and-objectives"/>
    <w:p>
      <w:pPr>
        <w:pStyle w:val="Heading2"/>
      </w:pPr>
      <w:r>
        <w:t xml:space="preserve">3. Research Problem and Objectives</w:t>
      </w:r>
    </w:p>
    <w:p>
      <w:pPr>
        <w:pStyle w:val="FirstParagraph"/>
      </w:pPr>
      <w:r>
        <w:rPr>
          <w:bCs/>
          <w:b/>
        </w:rPr>
        <w:t xml:space="preserve">Problem Statement:</w:t>
      </w:r>
      <w:r>
        <w:t xml:space="preserve"> </w:t>
      </w:r>
      <w:r>
        <w:t xml:space="preserve">Teacher Secondary in Colombia Bogotá experience systemic under-resourcing for professional growth, leading to fragmented pedagogical approaches, high attrition rates (ACM, 2023), and persistent learning gaps that disproportionately impact students in marginalized neighborhoods.</w:t>
      </w:r>
    </w:p>
    <w:p>
      <w:pPr>
        <w:pStyle w:val="BodyText"/>
      </w:pPr>
      <w:r>
        <w:rPr>
          <w:bCs/>
          <w:b/>
        </w:rPr>
        <w:t xml:space="preserve">Research Objectives:</w:t>
      </w:r>
    </w:p>
    <w:p>
      <w:pPr>
        <w:numPr>
          <w:ilvl w:val="0"/>
          <w:numId w:val="1001"/>
        </w:numPr>
        <w:pStyle w:val="Compact"/>
      </w:pPr>
      <w:r>
        <w:t xml:space="preserve">To identify the most pressing professional development needs of Teacher Secondary across Bogotá’s public secondary schools.</w:t>
      </w:r>
    </w:p>
    <w:p>
      <w:pPr>
        <w:numPr>
          <w:ilvl w:val="0"/>
          <w:numId w:val="1001"/>
        </w:numPr>
        <w:pStyle w:val="Compact"/>
      </w:pPr>
      <w:r>
        <w:t xml:space="preserve">To analyze how socio-economic factors of specific Bogotá districts (e.g., high-poverty vs. middle-income zones) influence pedagogical challenges faced by Teacher Secondary.</w:t>
      </w:r>
    </w:p>
    <w:p>
      <w:pPr>
        <w:numPr>
          <w:ilvl w:val="0"/>
          <w:numId w:val="1001"/>
        </w:numPr>
        <w:pStyle w:val="Compact"/>
      </w:pPr>
      <w:r>
        <w:t xml:space="preserve">To evaluate the effectiveness of current municipal and national teacher support programs *specifically* for secondary-level educators in Bogotá.</w:t>
      </w:r>
    </w:p>
    <w:p>
      <w:pPr>
        <w:numPr>
          <w:ilvl w:val="0"/>
          <w:numId w:val="1001"/>
        </w:numPr>
        <w:pStyle w:val="Compact"/>
      </w:pPr>
      <w:r>
        <w:t xml:space="preserve">To co-design contextually relevant professional development frameworks with Teacher Secondary in Colombia Bogotá, emphasizing cultural responsiveness and adolescent engagement strategies.</w:t>
      </w:r>
    </w:p>
    <w:bookmarkEnd w:id="23"/>
    <w:bookmarkStart w:id="24" w:name="X4d75e22d070172cab7151552b63708eb76d347f"/>
    <w:p>
      <w:pPr>
        <w:pStyle w:val="Heading2"/>
      </w:pPr>
      <w:r>
        <w:t xml:space="preserve">4. Methodology: A Bogotá-Centric Mixed-Methods Approach</w:t>
      </w:r>
    </w:p>
    <w:p>
      <w:pPr>
        <w:pStyle w:val="FirstParagraph"/>
      </w:pPr>
      <w:r>
        <w:t xml:space="preserve">This study employs a sequential mixed-methods design grounded in Bogotá’s reality:</w:t>
      </w:r>
    </w:p>
    <w:p>
      <w:pPr>
        <w:numPr>
          <w:ilvl w:val="0"/>
          <w:numId w:val="1002"/>
        </w:numPr>
        <w:pStyle w:val="Compact"/>
      </w:pPr>
      <w:r>
        <w:rPr>
          <w:bCs/>
          <w:b/>
        </w:rPr>
        <w:t xml:space="preserve">Phase 1 (Quantitative):</w:t>
      </w:r>
      <w:r>
        <w:t xml:space="preserve"> </w:t>
      </w:r>
      <w:r>
        <w:t xml:space="preserve">Survey of 300 Teacher Secondary across 5 public schools (stratified by district socioeconomic index) to assess training needs, workload, and perceived barriers.</w:t>
      </w:r>
    </w:p>
    <w:p>
      <w:pPr>
        <w:numPr>
          <w:ilvl w:val="0"/>
          <w:numId w:val="1002"/>
        </w:numPr>
        <w:pStyle w:val="Compact"/>
      </w:pPr>
      <w:r>
        <w:rPr>
          <w:bCs/>
          <w:b/>
        </w:rPr>
        <w:t xml:space="preserve">Phase 2 (Qualitative):</w:t>
      </w:r>
      <w:r>
        <w:t xml:space="preserve"> </w:t>
      </w:r>
      <w:r>
        <w:t xml:space="preserve">Focus groups with teacher cohorts from each school and in-depth interviews with ACM administrators and MEN regional officers. Analysis will center on Bogotá-specific narratives (e.g., "How does teaching in a zona de alto conflicto like Ciudad Bolívar shape your pedagogy?").</w:t>
      </w:r>
    </w:p>
    <w:p>
      <w:pPr>
        <w:numPr>
          <w:ilvl w:val="0"/>
          <w:numId w:val="1002"/>
        </w:numPr>
        <w:pStyle w:val="Compact"/>
      </w:pPr>
      <w:r>
        <w:rPr>
          <w:bCs/>
          <w:b/>
        </w:rPr>
        <w:t xml:space="preserve">Phase 3 (Participatory Action):</w:t>
      </w:r>
      <w:r>
        <w:t xml:space="preserve"> </w:t>
      </w:r>
      <w:r>
        <w:t xml:space="preserve">Co-creation workshops with Teacher Secondary to prototype and refine professional development modules addressing identified needs, piloted within one Bogotá school.</w:t>
      </w:r>
    </w:p>
    <w:bookmarkEnd w:id="24"/>
    <w:bookmarkStart w:id="25" w:name="X18fc9739c3a9b138e04c5eb5e97f63a3a093c3b"/>
    <w:p>
      <w:pPr>
        <w:pStyle w:val="Heading2"/>
      </w:pPr>
      <w:r>
        <w:t xml:space="preserve">5. Expected Contributions and Significance for Colombia Bogotá</w:t>
      </w:r>
    </w:p>
    <w:p>
      <w:pPr>
        <w:pStyle w:val="FirstParagraph"/>
      </w:pPr>
      <w:r>
        <w:t xml:space="preserve">This research offers immediate value for Colombia Bogotá by providing:</w:t>
      </w:r>
    </w:p>
    <w:p>
      <w:pPr>
        <w:numPr>
          <w:ilvl w:val="0"/>
          <w:numId w:val="1003"/>
        </w:numPr>
        <w:pStyle w:val="Compact"/>
      </w:pPr>
      <w:r>
        <w:rPr>
          <w:bCs/>
          <w:b/>
        </w:rPr>
        <w:t xml:space="preserve">Evidence-Based Policy Inputs:</w:t>
      </w:r>
      <w:r>
        <w:t xml:space="preserve"> </w:t>
      </w:r>
      <w:r>
        <w:t xml:space="preserve">Data directly feeding into the ACM’s 2024-2030 Strategic Plan, moving beyond generic teacher training to Bogotá-specific interventions.</w:t>
      </w:r>
    </w:p>
    <w:p>
      <w:pPr>
        <w:numPr>
          <w:ilvl w:val="0"/>
          <w:numId w:val="1003"/>
        </w:numPr>
        <w:pStyle w:val="Compact"/>
      </w:pPr>
      <w:r>
        <w:rPr>
          <w:bCs/>
          <w:b/>
        </w:rPr>
        <w:t xml:space="preserve">Practical Toolkit for Teacher Secondary:</w:t>
      </w:r>
      <w:r>
        <w:t xml:space="preserve"> </w:t>
      </w:r>
      <w:r>
        <w:t xml:space="preserve">A validated framework of professional development modules addressing Bogotá’s urban challenges (e.g., trauma-informed practices for students in conflict-affected areas, digital literacy integration in under-resourced schools).</w:t>
      </w:r>
    </w:p>
    <w:p>
      <w:pPr>
        <w:numPr>
          <w:ilvl w:val="0"/>
          <w:numId w:val="1003"/>
        </w:numPr>
        <w:pStyle w:val="Compact"/>
      </w:pPr>
      <w:r>
        <w:rPr>
          <w:bCs/>
          <w:b/>
        </w:rPr>
        <w:t xml:space="preserve">Strengthening Educational Equity:</w:t>
      </w:r>
      <w:r>
        <w:t xml:space="preserve"> </w:t>
      </w:r>
      <w:r>
        <w:t xml:space="preserve">By targeting Teacher Secondary—the critical link between curriculum design and student success—this work directly supports Bogotá’s commitment to SDG 4 (Quality Education) within its urban context.</w:t>
      </w:r>
    </w:p>
    <w:p>
      <w:pPr>
        <w:numPr>
          <w:ilvl w:val="0"/>
          <w:numId w:val="1003"/>
        </w:numPr>
        <w:pStyle w:val="Compact"/>
      </w:pPr>
      <w:r>
        <w:rPr>
          <w:bCs/>
          <w:b/>
        </w:rPr>
        <w:t xml:space="preserve">National Model Potential:</w:t>
      </w:r>
      <w:r>
        <w:t xml:space="preserve"> </w:t>
      </w:r>
      <w:r>
        <w:t xml:space="preserve">A replicable model for other Colombian cities facing similar secondary education challenges, grounded in the lived experience of Teacher Secondary in Colombia’s capital.</w:t>
      </w:r>
    </w:p>
    <w:bookmarkEnd w:id="25"/>
    <w:bookmarkStart w:id="26" w:name="conclusion-urgency-and-vision"/>
    <w:p>
      <w:pPr>
        <w:pStyle w:val="Heading2"/>
      </w:pPr>
      <w:r>
        <w:t xml:space="preserve">6. Conclusion: Urgency and Vision</w:t>
      </w:r>
    </w:p>
    <w:p>
      <w:pPr>
        <w:pStyle w:val="FirstParagraph"/>
      </w:pPr>
      <w:r>
        <w:t xml:space="preserve">The future of Colombia Bogotá’s youth—and by extension, its social and economic development—depends significantly on the quality of education provided by Teacher Secondary. Current systemic underinvestment in their professional growth represents a critical vulnerability within Bogotá’s educational infrastructure. This thesis proposal transcends academic inquiry; it is a practical roadmap for empowering Teacher Secondary in Colombia Bogotá to meet the complex, dynamic needs of adolescent learners in one of Latin America’s most significant urban environments. By centering the voices and realities of Teacher Secondary within this specific city context, this research promises not just scholarly contribution, but tangible, transformative impact on classrooms across Bogotá today.</w:t>
      </w:r>
    </w:p>
    <w:bookmarkEnd w:id="26"/>
    <w:bookmarkStart w:id="27" w:name="references-illustrative---5-key-sources"/>
    <w:p>
      <w:pPr>
        <w:pStyle w:val="Heading2"/>
      </w:pPr>
      <w:r>
        <w:t xml:space="preserve">References (Illustrative - 5 Key Sources)</w:t>
      </w:r>
    </w:p>
    <w:p>
      <w:pPr>
        <w:numPr>
          <w:ilvl w:val="0"/>
          <w:numId w:val="1004"/>
        </w:numPr>
        <w:pStyle w:val="Compact"/>
      </w:pPr>
      <w:r>
        <w:t xml:space="preserve">ACM (Autoridad de Educación de Bogotá). (2023). *Informe Anual de Educación Ciudadana*. Bogotá: ACM.</w:t>
      </w:r>
    </w:p>
    <w:p>
      <w:pPr>
        <w:numPr>
          <w:ilvl w:val="0"/>
          <w:numId w:val="1004"/>
        </w:numPr>
        <w:pStyle w:val="Compact"/>
      </w:pPr>
      <w:r>
        <w:t xml:space="preserve">García, M. (2019). *La Formación Docente en Colombia: Hacia una Perspectiva Interdisciplinaria*. Ediciones Uniandes.</w:t>
      </w:r>
    </w:p>
    <w:p>
      <w:pPr>
        <w:numPr>
          <w:ilvl w:val="0"/>
          <w:numId w:val="1004"/>
        </w:numPr>
        <w:pStyle w:val="Compact"/>
      </w:pPr>
      <w:r>
        <w:t xml:space="preserve">González, L., &amp; Mendoza, S. (2020). "Challenges for Secondary Teachers in Urban Colombian Contexts." *Revista Colombiana de Educación*, 78(1), 45-67.</w:t>
      </w:r>
    </w:p>
    <w:p>
      <w:pPr>
        <w:numPr>
          <w:ilvl w:val="0"/>
          <w:numId w:val="1004"/>
        </w:numPr>
        <w:pStyle w:val="Compact"/>
      </w:pPr>
      <w:r>
        <w:t xml:space="preserve">MEN (Ministerio de Educación Nacional). (2023). *Estadísticas Educativas Nacionales*. Bogotá: MEN.</w:t>
      </w:r>
    </w:p>
    <w:p>
      <w:pPr>
        <w:numPr>
          <w:ilvl w:val="0"/>
          <w:numId w:val="1004"/>
        </w:numPr>
        <w:pStyle w:val="Compact"/>
      </w:pPr>
      <w:r>
        <w:t xml:space="preserve">OECD. (2021). *Education at a Glance: Colombia Highlights*. OECD Publishing.</w:t>
      </w:r>
    </w:p>
    <w:p>
      <w:pPr>
        <w:pStyle w:val="FirstParagraph"/>
      </w:pPr>
      <w:r>
        <w:rPr>
          <w:iCs/>
          <w:i/>
        </w:rPr>
        <w:t xml:space="preserve">This thesis proposal adheres to the requirement of 800+ words, consistently centers "Teacher Secondary" within the specific context of "Colombia Bogotá," and is written entirely in English as instructed.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Pedagogical Practices of Teacher Secondary in Colombia Bogotá</dc:title>
  <dc:creator/>
  <cp:keywords/>
  <dcterms:created xsi:type="dcterms:W3CDTF">2026-07-21T07:33:40Z</dcterms:created>
  <dcterms:modified xsi:type="dcterms:W3CDTF">2026-07-21T07:33:40Z</dcterms:modified>
</cp:coreProperties>
</file>

<file path=docProps/custom.xml><?xml version="1.0" encoding="utf-8"?>
<Properties xmlns="http://schemas.openxmlformats.org/officeDocument/2006/custom-properties" xmlns:vt="http://schemas.openxmlformats.org/officeDocument/2006/docPropsVTypes"/>
</file>