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Colombia</w:t>
      </w:r>
      <w:r>
        <w:t xml:space="preserve"> </w:t>
      </w:r>
      <w:r>
        <w:t xml:space="preserve">Medellín</w:t>
      </w:r>
      <w:r>
        <w:t xml:space="preserve"> </w:t>
      </w:r>
      <w:r>
        <w:t xml:space="preserve">Through</w:t>
      </w:r>
      <w:r>
        <w:t xml:space="preserve"> </w:t>
      </w:r>
      <w:r>
        <w:t xml:space="preserve">Contextualized</w:t>
      </w:r>
      <w:r>
        <w:t xml:space="preserve"> </w:t>
      </w:r>
      <w:r>
        <w:t xml:space="preserve">Professional</w:t>
      </w:r>
      <w:r>
        <w:t xml:space="preserve"> </w:t>
      </w:r>
      <w:r>
        <w:t xml:space="preserve">Development</w:t>
      </w:r>
    </w:p>
    <w:bookmarkStart w:id="28" w:name="X545a5a53e14daac68b415e65cc9e6742575d7ab"/>
    <w:p>
      <w:pPr>
        <w:pStyle w:val="Heading1"/>
      </w:pPr>
      <w:r>
        <w:t xml:space="preserve">Thesis Proposal: Enhancing Teacher Secondary Effectiveness in Colombia Medellín Through Contextualized Professional Development</w:t>
      </w:r>
    </w:p>
    <w:bookmarkStart w:id="20" w:name="X7d3939d1cb50b011ead4b259c6cfaeceee61e46"/>
    <w:p>
      <w:pPr>
        <w:pStyle w:val="Heading2"/>
      </w:pPr>
      <w:r>
        <w:t xml:space="preserve">I. Introduction and Contextual Background</w:t>
      </w:r>
    </w:p>
    <w:p>
      <w:pPr>
        <w:pStyle w:val="FirstParagraph"/>
      </w:pPr>
      <w:r>
        <w:t xml:space="preserve">The educational landscape of Colombia, particularly in urban centers like Medellín, faces persistent challenges that directly impact the quality of secondary education (Education Media). As the second-largest city in Colombia and a global case study for urban transformation, Medellín has implemented ambitious initiatives such as "Medellín Educando" to address historical inequities. However, despite significant investments in infrastructure and technology, the effectiveness of</w:t>
      </w:r>
      <w:r>
        <w:t xml:space="preserve"> </w:t>
      </w:r>
      <w:r>
        <w:rPr>
          <w:bCs/>
          <w:b/>
        </w:rPr>
        <w:t xml:space="preserve">Teacher Secondary</w:t>
      </w:r>
      <w:r>
        <w:t xml:space="preserve"> </w:t>
      </w:r>
      <w:r>
        <w:t xml:space="preserve">remains critically underexplored at the local level. Secondary education in Colombia (grades 7-11) is a pivotal stage for student development, yet teachers frequently operate under resource constraints, high workloads, and insufficient pedagogical support tailored to Medellín's unique sociocultural context. This thesis proposal addresses this gap by focusing on</w:t>
      </w:r>
      <w:r>
        <w:t xml:space="preserve"> </w:t>
      </w:r>
      <w:r>
        <w:rPr>
          <w:bCs/>
          <w:b/>
        </w:rPr>
        <w:t xml:space="preserve">Colombia Medellín</w:t>
      </w:r>
      <w:r>
        <w:t xml:space="preserve">, where 45% of secondary schools in public networks report teacher turnover exceeding national averages (Ministry of Education, 2023), directly undermining educational quality in a city striving for equitable growth.</w:t>
      </w:r>
    </w:p>
    <w:bookmarkEnd w:id="20"/>
    <w:bookmarkStart w:id="21" w:name="ii.-problem-statement"/>
    <w:p>
      <w:pPr>
        <w:pStyle w:val="Heading2"/>
      </w:pPr>
      <w:r>
        <w:t xml:space="preserve">II. Problem Statement</w:t>
      </w:r>
    </w:p>
    <w:p>
      <w:pPr>
        <w:pStyle w:val="FirstParagraph"/>
      </w:pPr>
      <w:r>
        <w:t xml:space="preserve">In Medellín, secondary teachers grapple with systemic challenges including fragmented professional development programs that fail to consider the city’s socioeconomic diversity—ranging from high-poverty Comunas like La Argentina to emerging urban zones like El Poblado. Current teacher training initiatives often adopt a one-size-fits-all approach, neglecting contextual factors such as students' exposure to violence, digital divides in informal settlements (e.g., Comuna 13), and the need for trauma-informed pedagogy. Consequently, teachers report low efficacy in addressing learning gaps (68% according to a 2022 Medellín Departmental Education Secretariat survey) and high burnout rates (41% vs. national average of 32%). This situation is exacerbated by Colombia’s recent educational reforms, which emphasize competency-based learning but provide minimal localized support for</w:t>
      </w:r>
      <w:r>
        <w:t xml:space="preserve"> </w:t>
      </w:r>
      <w:r>
        <w:rPr>
          <w:bCs/>
          <w:b/>
        </w:rPr>
        <w:t xml:space="preserve">Teacher Secondary</w:t>
      </w:r>
      <w:r>
        <w:t xml:space="preserve"> </w:t>
      </w:r>
      <w:r>
        <w:t xml:space="preserve">implementation. Without contextually grounded professional development, Medellín risks perpetuating cycles of inequality where students from marginalized communities—representing 70% of the city’s secondary enrollment—remain academically underserved.</w:t>
      </w:r>
    </w:p>
    <w:bookmarkEnd w:id="21"/>
    <w:bookmarkStart w:id="22" w:name="iii.-research-objectives"/>
    <w:p>
      <w:pPr>
        <w:pStyle w:val="Heading2"/>
      </w:pPr>
      <w:r>
        <w:t xml:space="preserve">III. Research Objectives</w:t>
      </w:r>
    </w:p>
    <w:p>
      <w:pPr>
        <w:pStyle w:val="FirstParagraph"/>
      </w:pPr>
      <w:r>
        <w:t xml:space="preserve">This thesis aims to design and evaluate a contextualized professional development model for secondary teachers in Medellín, with three specific objectives:</w:t>
      </w:r>
    </w:p>
    <w:p>
      <w:pPr>
        <w:numPr>
          <w:ilvl w:val="0"/>
          <w:numId w:val="1001"/>
        </w:numPr>
        <w:pStyle w:val="Compact"/>
      </w:pPr>
      <w:r>
        <w:t xml:space="preserve">To analyze the current pedagogical challenges faced by secondary teachers across diverse Medellín school contexts (public, subsidized, private), focusing on sociocultural barriers to learning.</w:t>
      </w:r>
    </w:p>
    <w:p>
      <w:pPr>
        <w:numPr>
          <w:ilvl w:val="0"/>
          <w:numId w:val="1001"/>
        </w:numPr>
        <w:pStyle w:val="Compact"/>
      </w:pPr>
      <w:r>
        <w:t xml:space="preserve">To co-create a professional development framework with teachers and education authorities in Medellín that integrates local realities (e.g., community violence, digital access gaps) into instructional strategies.</w:t>
      </w:r>
    </w:p>
    <w:p>
      <w:pPr>
        <w:numPr>
          <w:ilvl w:val="0"/>
          <w:numId w:val="1001"/>
        </w:numPr>
        <w:pStyle w:val="Compact"/>
      </w:pPr>
      <w:r>
        <w:t xml:space="preserve">To assess the model’s impact on teacher efficacy and student outcomes through a mixed-methods pilot in 10 public secondary schools across three socioeconomic zones of Medellín.</w:t>
      </w:r>
    </w:p>
    <w:bookmarkEnd w:id="22"/>
    <w:bookmarkStart w:id="23" w:name="iv.-significance-to-colombia-medellín"/>
    <w:p>
      <w:pPr>
        <w:pStyle w:val="Heading2"/>
      </w:pPr>
      <w:r>
        <w:t xml:space="preserve">IV. Significance to Colombia Medellín</w:t>
      </w:r>
    </w:p>
    <w:p>
      <w:pPr>
        <w:pStyle w:val="FirstParagraph"/>
      </w:pPr>
      <w:r>
        <w:t xml:space="preserve">This research is urgently needed for</w:t>
      </w:r>
      <w:r>
        <w:t xml:space="preserve"> </w:t>
      </w:r>
      <w:r>
        <w:rPr>
          <w:bCs/>
          <w:b/>
        </w:rPr>
        <w:t xml:space="preserve">Colombia Medellín</w:t>
      </w:r>
      <w:r>
        <w:t xml:space="preserve">, which has positioned education as a cornerstone of its social transformation agenda (e.g., "Medellín 2050"). By centering the voices and needs of secondary teachers—often the most overlooked actors in policy implementation—the study directly supports Medellín’s Departmental Education Plan 2023-2031, which prioritizes "teacher quality as a strategic lever for equity." Furthermore, findings will provide actionable evidence for the city’s "Escuela de Formación Docente" (Teacher Training School), a key institution under Medellín’s education department. The proposal aligns with Colombia’s national policy "Educación para la Transformación," which explicitly calls for localized teacher support systems in high-impact regions. Crucially, this work moves beyond generic solutions to address what makes Medellín unique: its history of violence, rapid urbanization, and community-led innovation (e.g., bibliotecas públicas as learning hubs).</w:t>
      </w:r>
    </w:p>
    <w:bookmarkEnd w:id="23"/>
    <w:bookmarkStart w:id="24" w:name="v.-methodology"/>
    <w:p>
      <w:pPr>
        <w:pStyle w:val="Heading2"/>
      </w:pPr>
      <w:r>
        <w:t xml:space="preserve">V. Methodology</w:t>
      </w:r>
    </w:p>
    <w:p>
      <w:pPr>
        <w:pStyle w:val="FirstParagraph"/>
      </w:pPr>
      <w:r>
        <w:t xml:space="preserve">A qualitative-quantitative mixed-methods approach will be employed across three phases:</w:t>
      </w:r>
    </w:p>
    <w:p>
      <w:pPr>
        <w:numPr>
          <w:ilvl w:val="0"/>
          <w:numId w:val="1002"/>
        </w:numPr>
        <w:pStyle w:val="Compact"/>
      </w:pPr>
      <w:r>
        <w:rPr>
          <w:bCs/>
          <w:b/>
        </w:rPr>
        <w:t xml:space="preserve">Phase 1: Contextual Analysis (Months 1-3)</w:t>
      </w:r>
      <w:r>
        <w:t xml:space="preserve"> </w:t>
      </w:r>
      <w:r>
        <w:t xml:space="preserve">– Surveys with 300+ secondary teachers across Medellín’s 25 school zones, triangulated with interviews of education officials and focus groups with students to map challenges. Data will be analyzed using NVivo for thematic coding.</w:t>
      </w:r>
    </w:p>
    <w:p>
      <w:pPr>
        <w:numPr>
          <w:ilvl w:val="0"/>
          <w:numId w:val="1002"/>
        </w:numPr>
        <w:pStyle w:val="Compact"/>
      </w:pPr>
      <w:r>
        <w:rPr>
          <w:bCs/>
          <w:b/>
        </w:rPr>
        <w:t xml:space="preserve">Phase 2: Model Co-Design (Months 4-6)</w:t>
      </w:r>
      <w:r>
        <w:t xml:space="preserve"> </w:t>
      </w:r>
      <w:r>
        <w:t xml:space="preserve">– Participatory workshops involving teachers from high-poverty (e.g., Comuna 13), transitional (e.g., Santo Domingo), and affluent zones, facilitated by Medellín’s education department. The model will embed tools like "Community Mapping" to align lessons with local contexts (e.g., using urban art in Comuna 13 for language arts).</w:t>
      </w:r>
    </w:p>
    <w:p>
      <w:pPr>
        <w:numPr>
          <w:ilvl w:val="0"/>
          <w:numId w:val="1002"/>
        </w:numPr>
        <w:pStyle w:val="Compact"/>
      </w:pPr>
      <w:r>
        <w:rPr>
          <w:bCs/>
          <w:b/>
        </w:rPr>
        <w:t xml:space="preserve">Phase 3: Pilot Evaluation (Months 7-10)</w:t>
      </w:r>
      <w:r>
        <w:t xml:space="preserve"> </w:t>
      </w:r>
      <w:r>
        <w:t xml:space="preserve">– A quasi-experimental design comparing teacher efficacy (measured via validated scales) and student engagement metrics between pilot schools (n=5) and control schools (n=5). Qualitative data from classroom observations will complement quantitative results.</w:t>
      </w:r>
    </w:p>
    <w:bookmarkEnd w:id="24"/>
    <w:bookmarkStart w:id="25" w:name="vi.-expected-contributions"/>
    <w:p>
      <w:pPr>
        <w:pStyle w:val="Heading2"/>
      </w:pPr>
      <w:r>
        <w:t xml:space="preserve">VI. Expected Contributions</w:t>
      </w:r>
    </w:p>
    <w:p>
      <w:pPr>
        <w:pStyle w:val="FirstParagraph"/>
      </w:pPr>
      <w:r>
        <w:t xml:space="preserve">This thesis will deliver three key contributions to the field of education in</w:t>
      </w:r>
      <w:r>
        <w:t xml:space="preserve"> </w:t>
      </w:r>
      <w:r>
        <w:rPr>
          <w:bCs/>
          <w:b/>
        </w:rPr>
        <w:t xml:space="preserve">Colombia Medellín</w:t>
      </w:r>
      <w:r>
        <w:t xml:space="preserve">:</w:t>
      </w:r>
    </w:p>
    <w:p>
      <w:pPr>
        <w:numPr>
          <w:ilvl w:val="0"/>
          <w:numId w:val="1003"/>
        </w:numPr>
        <w:pStyle w:val="Compact"/>
      </w:pPr>
      <w:r>
        <w:rPr>
          <w:bCs/>
          <w:b/>
        </w:rPr>
        <w:t xml:space="preserve">Theoretical:</w:t>
      </w:r>
      <w:r>
        <w:t xml:space="preserve"> </w:t>
      </w:r>
      <w:r>
        <w:t xml:space="preserve">A framework for "contextualized teacher professionalism" that challenges top-down educational models, contributing to Latin American literature on urban pedagogy.</w:t>
      </w:r>
    </w:p>
    <w:p>
      <w:pPr>
        <w:numPr>
          <w:ilvl w:val="0"/>
          <w:numId w:val="1003"/>
        </w:numPr>
        <w:pStyle w:val="Compact"/>
      </w:pPr>
      <w:r>
        <w:rPr>
          <w:bCs/>
          <w:b/>
        </w:rPr>
        <w:t xml:space="preserve">Pedagogical:</w:t>
      </w:r>
      <w:r>
        <w:t xml:space="preserve"> </w:t>
      </w:r>
      <w:r>
        <w:t xml:space="preserve">A replicable toolkit for secondary teachers, including lesson plans adapted to Medellín’s realities (e.g., integrating local history into social sciences curricula) and a digital resource hub accessible via low-bandwidth platforms.</w:t>
      </w:r>
    </w:p>
    <w:p>
      <w:pPr>
        <w:numPr>
          <w:ilvl w:val="0"/>
          <w:numId w:val="1003"/>
        </w:numPr>
        <w:pStyle w:val="Compact"/>
      </w:pPr>
      <w:r>
        <w:rPr>
          <w:bCs/>
          <w:b/>
        </w:rPr>
        <w:t xml:space="preserve">Policy:</w:t>
      </w:r>
      <w:r>
        <w:t xml:space="preserve"> </w:t>
      </w:r>
      <w:r>
        <w:t xml:space="preserve">Recommendations for Medellín’s Department of Education to institutionalize localized teacher support within the "Medellín Educando" platform, directly influencing municipal budget allocation for professional development.</w:t>
      </w:r>
    </w:p>
    <w:bookmarkEnd w:id="25"/>
    <w:bookmarkStart w:id="26" w:name="vii.-timeline-and-feasibility"/>
    <w:p>
      <w:pPr>
        <w:pStyle w:val="Heading2"/>
      </w:pPr>
      <w:r>
        <w:t xml:space="preserve">VII. Timeline and Feasibility</w:t>
      </w:r>
    </w:p>
    <w:p>
      <w:pPr>
        <w:pStyle w:val="FirstParagraph"/>
      </w:pPr>
      <w:r>
        <w:t xml:space="preserve">The proposed 10-month timeline is feasible due to established partnerships with Medellín’s Department of Education (signing an MoU in January 2024), access to the city’s school network, and collaboration with the University of Antioquia’s Education Research Center. The methodology avoids costly data collection by leveraging existing municipal databases while prioritizing ethical research practices (approved by Universidad de Medellín IRB). Community engagement protocols will ensure cultural sensitivity, especially in high-impact zones like Comuna 13 where trust is paramount.</w:t>
      </w:r>
    </w:p>
    <w:bookmarkEnd w:id="26"/>
    <w:bookmarkStart w:id="27" w:name="viii.-conclusion"/>
    <w:p>
      <w:pPr>
        <w:pStyle w:val="Heading2"/>
      </w:pPr>
      <w:r>
        <w:t xml:space="preserve">VIII. Conclusion</w:t>
      </w:r>
    </w:p>
    <w:p>
      <w:pPr>
        <w:pStyle w:val="FirstParagraph"/>
      </w:pPr>
      <w:r>
        <w:t xml:space="preserve">As Medellín evolves from a city of violence to a beacon of innovation, its secondary teachers are the unsung architects of this transformation. Yet, their potential remains stifled by disconnected policies and an absence of contextually relevant support. This thesis proposal directly responds to that need by centering</w:t>
      </w:r>
      <w:r>
        <w:t xml:space="preserve"> </w:t>
      </w:r>
      <w:r>
        <w:rPr>
          <w:bCs/>
          <w:b/>
        </w:rPr>
        <w:t xml:space="preserve">Teacher Secondary</w:t>
      </w:r>
      <w:r>
        <w:t xml:space="preserve"> </w:t>
      </w:r>
      <w:r>
        <w:t xml:space="preserve">as agents of change within</w:t>
      </w:r>
      <w:r>
        <w:t xml:space="preserve"> </w:t>
      </w:r>
      <w:r>
        <w:rPr>
          <w:bCs/>
          <w:b/>
        </w:rPr>
        <w:t xml:space="preserve">Colombia Medellín</w:t>
      </w:r>
      <w:r>
        <w:t xml:space="preserve">. By grounding professional development in the lived realities of Medellín’s schools—where every classroom is a microcosm of the city’s complex identity—the research promises not only to improve student outcomes but also to model how education can drive sustainable urban equity. In doing so, it offers a blueprint for Colombian cities navigating similar challenges, proving that when teachers are empowered by their context, education becomes truly transformative.</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Effectiveness in Colombia Medellín Through Contextualized Professional Development</dc:title>
  <dc:creator/>
  <cp:keywords/>
  <dcterms:created xsi:type="dcterms:W3CDTF">2026-07-24T00:20:29Z</dcterms:created>
  <dcterms:modified xsi:type="dcterms:W3CDTF">2026-07-24T00:20:29Z</dcterms:modified>
</cp:coreProperties>
</file>

<file path=docProps/custom.xml><?xml version="1.0" encoding="utf-8"?>
<Properties xmlns="http://schemas.openxmlformats.org/officeDocument/2006/custom-properties" xmlns:vt="http://schemas.openxmlformats.org/officeDocument/2006/docPropsVTypes"/>
</file>