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Quality</w:t>
      </w:r>
      <w:r>
        <w:t xml:space="preserve"> </w:t>
      </w:r>
      <w:r>
        <w:t xml:space="preserve">in</w:t>
      </w:r>
      <w:r>
        <w:t xml:space="preserve"> </w:t>
      </w:r>
      <w:r>
        <w:t xml:space="preserve">Secondary</w:t>
      </w:r>
      <w:r>
        <w:t xml:space="preserve"> </w:t>
      </w:r>
      <w:r>
        <w:t xml:space="preserve">Education</w:t>
      </w:r>
      <w:r>
        <w:t xml:space="preserve"> </w:t>
      </w:r>
      <w:r>
        <w:t xml:space="preserve">within</w:t>
      </w:r>
      <w:r>
        <w:t xml:space="preserve"> </w:t>
      </w:r>
      <w:r>
        <w:t xml:space="preserve">Alexandria,</w:t>
      </w:r>
      <w:r>
        <w:t xml:space="preserve"> </w:t>
      </w:r>
      <w:r>
        <w:t xml:space="preserve">Egypt</w:t>
      </w:r>
    </w:p>
    <w:bookmarkStart w:id="30" w:name="X5eaccb8411413c7c25c41067014880189983bf3"/>
    <w:p>
      <w:pPr>
        <w:pStyle w:val="Heading1"/>
      </w:pPr>
      <w:r>
        <w:t xml:space="preserve">Thesis Proposal: Addressing Contemporary Challenges in Secondary Teacher Professional Development for Educational Excellence in Alexandria, Egypt</w:t>
      </w:r>
    </w:p>
    <w:bookmarkStart w:id="20" w:name="introduction"/>
    <w:p>
      <w:pPr>
        <w:pStyle w:val="Heading2"/>
      </w:pPr>
      <w:r>
        <w:t xml:space="preserve">1. Introduction</w:t>
      </w:r>
    </w:p>
    <w:p>
      <w:pPr>
        <w:pStyle w:val="FirstParagraph"/>
      </w:pPr>
      <w:r>
        <w:t xml:space="preserve">The educational landscape of Egypt, particularly within the vibrant metropolis of Alexandria, faces significant challenges in maintaining quality secondary education. As the second-largest city and a historical hub of learning in Egypt, Alexandria's secondary schools serve over 450,000 students annually across more than 350 institutions (Ministry of Education, Egypt, 2023). The effectiveness of</w:t>
      </w:r>
      <w:r>
        <w:t xml:space="preserve"> </w:t>
      </w:r>
      <w:r>
        <w:rPr>
          <w:bCs/>
          <w:b/>
        </w:rPr>
        <w:t xml:space="preserve">Teacher Secondary</w:t>
      </w:r>
      <w:r>
        <w:t xml:space="preserve">—the cornerstone of educational delivery at this critical developmental stage—is paramount to national progress. However, persistent issues such as outdated pedagogical methods, insufficient professional development opportunities, and resource constraints threaten the ability of secondary teachers in Alexandria to meet evolving educational demands. This thesis proposal seeks to investigate systemic barriers affecting</w:t>
      </w:r>
      <w:r>
        <w:t xml:space="preserve"> </w:t>
      </w:r>
      <w:r>
        <w:rPr>
          <w:bCs/>
          <w:b/>
        </w:rPr>
        <w:t xml:space="preserve">Teacher Secondary</w:t>
      </w:r>
      <w:r>
        <w:t xml:space="preserve"> </w:t>
      </w:r>
      <w:r>
        <w:t xml:space="preserve">efficacy in</w:t>
      </w:r>
      <w:r>
        <w:t xml:space="preserve"> </w:t>
      </w:r>
      <w:r>
        <w:rPr>
          <w:bCs/>
          <w:b/>
        </w:rPr>
        <w:t xml:space="preserve">Egypt Alexandria</w:t>
      </w:r>
      <w:r>
        <w:t xml:space="preserve">, proposing contextually relevant interventions to elevate teaching standards.</w:t>
      </w:r>
    </w:p>
    <w:bookmarkEnd w:id="20"/>
    <w:bookmarkStart w:id="21" w:name="problem-statement"/>
    <w:p>
      <w:pPr>
        <w:pStyle w:val="Heading2"/>
      </w:pPr>
      <w:r>
        <w:t xml:space="preserve">2. Problem Statement</w:t>
      </w:r>
    </w:p>
    <w:p>
      <w:pPr>
        <w:pStyle w:val="FirstParagraph"/>
      </w:pPr>
      <w:r>
        <w:t xml:space="preserve">Alexandria’s secondary education system operates within a complex socio-educational ecosystem marked by rapid urbanization, diverse student populations, and limited infrastructure investment. Recent national assessments (MOE Annual Report, 2023) reveal that only 58% of secondary students in Alexandria achieve minimum competency levels in core STEM and language subjects—significantly below the national target of 75%. Crucially, teacher-related factors account for 62% of this performance gap. The current professional development model for</w:t>
      </w:r>
      <w:r>
        <w:t xml:space="preserve"> </w:t>
      </w:r>
      <w:r>
        <w:rPr>
          <w:bCs/>
          <w:b/>
        </w:rPr>
        <w:t xml:space="preserve">Teacher Secondary</w:t>
      </w:r>
      <w:r>
        <w:t xml:space="preserve"> </w:t>
      </w:r>
      <w:r>
        <w:t xml:space="preserve">in Alexandria remains largely theoretical, infrequent (typically once annually), and fails to address classroom realities such as large class sizes (averaging 45–50 students), digital literacy gaps, and socio-emotional student needs exacerbated by economic challenges in the city. Without urgent intervention, these deficiencies will perpetuate cycles of educational underachievement in</w:t>
      </w:r>
      <w:r>
        <w:t xml:space="preserve"> </w:t>
      </w:r>
      <w:r>
        <w:rPr>
          <w:bCs/>
          <w:b/>
        </w:rPr>
        <w:t xml:space="preserve">Egypt Alexandria</w:t>
      </w:r>
      <w:r>
        <w:t xml:space="preserve">, directly impacting youth employability and regional competitiveness.</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current professional development structures for secondary teachers across Alexandria governorate.</w:t>
      </w:r>
    </w:p>
    <w:p>
      <w:pPr>
        <w:numPr>
          <w:ilvl w:val="0"/>
          <w:numId w:val="1001"/>
        </w:numPr>
        <w:pStyle w:val="Compact"/>
      </w:pPr>
      <w:r>
        <w:t xml:space="preserve">To identify context-specific barriers hindering effective teaching practices among secondary educators in Alexandria (e.g., curriculum alignment, resource access, administrative support).</w:t>
      </w:r>
    </w:p>
    <w:p>
      <w:pPr>
        <w:numPr>
          <w:ilvl w:val="0"/>
          <w:numId w:val="1001"/>
        </w:numPr>
        <w:pStyle w:val="Compact"/>
      </w:pPr>
      <w:r>
        <w:t xml:space="preserve">To evaluate the impact of emerging pedagogical approaches (e.g., student-centered learning, technology integration) on classroom outcomes within Alexandria’s secondary schools.</w:t>
      </w:r>
    </w:p>
    <w:p>
      <w:pPr>
        <w:numPr>
          <w:ilvl w:val="0"/>
          <w:numId w:val="1001"/>
        </w:numPr>
        <w:pStyle w:val="Compact"/>
      </w:pPr>
      <w:r>
        <w:t xml:space="preserve">To co-design a sustainable professional development framework tailored to the unique socio-educational needs of Alexandria’s secondary teachers.</w:t>
      </w:r>
    </w:p>
    <w:bookmarkEnd w:id="22"/>
    <w:bookmarkStart w:id="23" w:name="research-questions"/>
    <w:p>
      <w:pPr>
        <w:pStyle w:val="Heading2"/>
      </w:pPr>
      <w:r>
        <w:t xml:space="preserve">4. Research Questions</w:t>
      </w:r>
    </w:p>
    <w:p>
      <w:pPr>
        <w:pStyle w:val="FirstParagraph"/>
      </w:pPr>
      <w:r>
        <w:t xml:space="preserve">This study will address three central questions:</w:t>
      </w:r>
    </w:p>
    <w:p>
      <w:pPr>
        <w:numPr>
          <w:ilvl w:val="0"/>
          <w:numId w:val="1002"/>
        </w:numPr>
        <w:pStyle w:val="Compact"/>
      </w:pPr>
      <w:r>
        <w:rPr>
          <w:bCs/>
          <w:b/>
        </w:rPr>
        <w:t xml:space="preserve">RQ1:</w:t>
      </w:r>
      <w:r>
        <w:t xml:space="preserve"> </w:t>
      </w:r>
      <w:r>
        <w:t xml:space="preserve">How do existing professional development programs in Alexandria’s secondary schools align with the practical needs of classroom teachers?</w:t>
      </w:r>
    </w:p>
    <w:p>
      <w:pPr>
        <w:numPr>
          <w:ilvl w:val="0"/>
          <w:numId w:val="1002"/>
        </w:numPr>
        <w:pStyle w:val="Compact"/>
      </w:pPr>
      <w:r>
        <w:rPr>
          <w:bCs/>
          <w:b/>
        </w:rPr>
        <w:t xml:space="preserve">RQ2:</w:t>
      </w:r>
      <w:r>
        <w:t xml:space="preserve"> </w:t>
      </w:r>
      <w:r>
        <w:t xml:space="preserve">What are the most significant contextual barriers (e.g., infrastructure, socioeconomic factors, policy gaps) affecting secondary teacher performance in Alexandria?</w:t>
      </w:r>
    </w:p>
    <w:p>
      <w:pPr>
        <w:numPr>
          <w:ilvl w:val="0"/>
          <w:numId w:val="1002"/>
        </w:numPr>
        <w:pStyle w:val="Compact"/>
      </w:pPr>
      <w:r>
        <w:rPr>
          <w:bCs/>
          <w:b/>
        </w:rPr>
        <w:t xml:space="preserve">RQ3:</w:t>
      </w:r>
      <w:r>
        <w:t xml:space="preserve"> </w:t>
      </w:r>
      <w:r>
        <w:t xml:space="preserve">Which blended professional development model (combining digital tools, peer mentoring, and local curriculum adaptation) would be most effective for sustaining improvements among</w:t>
      </w:r>
      <w:r>
        <w:t xml:space="preserve"> </w:t>
      </w:r>
      <w:r>
        <w:rPr>
          <w:bCs/>
          <w:b/>
        </w:rPr>
        <w:t xml:space="preserve">Teacher Secondary</w:t>
      </w:r>
      <w:r>
        <w:t xml:space="preserve"> </w:t>
      </w:r>
      <w:r>
        <w:t xml:space="preserve">in</w:t>
      </w:r>
      <w:r>
        <w:t xml:space="preserve"> </w:t>
      </w:r>
      <w:r>
        <w:rPr>
          <w:bCs/>
          <w:b/>
        </w:rPr>
        <w:t xml:space="preserve">Egypt Alexandria</w:t>
      </w:r>
      <w:r>
        <w:t xml:space="preserve">?</w:t>
      </w:r>
    </w:p>
    <w:bookmarkEnd w:id="23"/>
    <w:bookmarkStart w:id="24" w:name="literature-review-synthesis"/>
    <w:p>
      <w:pPr>
        <w:pStyle w:val="Heading2"/>
      </w:pPr>
      <w:r>
        <w:t xml:space="preserve">5. Literature Review (Synthesis)</w:t>
      </w:r>
    </w:p>
    <w:p>
      <w:pPr>
        <w:pStyle w:val="FirstParagraph"/>
      </w:pPr>
      <w:r>
        <w:t xml:space="preserve">National studies (e.g., El-Sharkawy, 2021) confirm that teacher quality is the strongest predictor of student achievement in Egyptian secondary education. However, most research focuses on Cairo or rural governorates, neglecting Alexandria’s distinct urban challenges. International literature (OECD, 2022) emphasizes that effective teacher development must be place-based: Alexandria’s mix of historic neighborhoods (e.g., Montaza), informal settlements (e.g., Sidi Gaber), and elite private schools creates heterogeneous learning environments requiring differentiated support. Critically, prior work by Hassan &amp; Mahmoud (2020) identifies "pedagogical isolation" as a key issue for Alexandria teachers—lack of peer collaboration networks due to geographic dispersion and time constraints. This thesis directly addresses this gap by centering the research in Alexandria’s educational ecosystem.</w:t>
      </w:r>
    </w:p>
    <w:bookmarkEnd w:id="24"/>
    <w:bookmarkStart w:id="25" w:name="methodology"/>
    <w:p>
      <w:pPr>
        <w:pStyle w:val="Heading2"/>
      </w:pPr>
      <w:r>
        <w:t xml:space="preserve">6. Methodology</w:t>
      </w:r>
    </w:p>
    <w:p>
      <w:pPr>
        <w:pStyle w:val="FirstParagraph"/>
      </w:pPr>
      <w:r>
        <w:t xml:space="preserve">A mixed-methods approach will be employed over 18 months:</w:t>
      </w:r>
    </w:p>
    <w:p>
      <w:pPr>
        <w:numPr>
          <w:ilvl w:val="0"/>
          <w:numId w:val="1003"/>
        </w:numPr>
        <w:pStyle w:val="Compact"/>
      </w:pPr>
      <w:r>
        <w:rPr>
          <w:bCs/>
          <w:b/>
        </w:rPr>
        <w:t xml:space="preserve">Phase 1 (Quantitative):</w:t>
      </w:r>
      <w:r>
        <w:t xml:space="preserve"> </w:t>
      </w:r>
      <w:r>
        <w:t xml:space="preserve">Survey of 450 secondary teachers across Alexandria’s public schools (stratified by urban/rural zones, school type) assessing professional development needs, classroom challenges, and technology access.</w:t>
      </w:r>
    </w:p>
    <w:p>
      <w:pPr>
        <w:numPr>
          <w:ilvl w:val="0"/>
          <w:numId w:val="1003"/>
        </w:numPr>
        <w:pStyle w:val="Compact"/>
      </w:pPr>
      <w:r>
        <w:rPr>
          <w:bCs/>
          <w:b/>
        </w:rPr>
        <w:t xml:space="preserve">Phase 2 (Qualitative):</w:t>
      </w:r>
      <w:r>
        <w:t xml:space="preserve"> </w:t>
      </w:r>
      <w:r>
        <w:t xml:space="preserve">Focus groups with 30 teachers and administrators; classroom observations in 15 schools to document pedagogical practices; stakeholder interviews with Alexandria Education Directorate officials.</w:t>
      </w:r>
    </w:p>
    <w:p>
      <w:pPr>
        <w:numPr>
          <w:ilvl w:val="0"/>
          <w:numId w:val="1003"/>
        </w:numPr>
        <w:pStyle w:val="Compact"/>
      </w:pPr>
      <w:r>
        <w:rPr>
          <w:bCs/>
          <w:b/>
        </w:rPr>
        <w:t xml:space="preserve">Phase 3 (Action Research):</w:t>
      </w:r>
      <w:r>
        <w:t xml:space="preserve"> </w:t>
      </w:r>
      <w:r>
        <w:t xml:space="preserve">Pilot a tailored professional development module with 200 teachers across selected schools, measuring changes in teaching practices and student engagement pre/post-intervention via classroom assessments and teacher self-reports.</w:t>
      </w:r>
    </w:p>
    <w:p>
      <w:pPr>
        <w:pStyle w:val="FirstParagraph"/>
      </w:pPr>
      <w:r>
        <w:t xml:space="preserve">Data analysis will use NVivo for qualitative coding and SPSS for quantitative patterns. Ethical clearance from Alexandria University’s Ethics Committee will be secured, prioritizing teacher confidentiality.</w:t>
      </w:r>
    </w:p>
    <w:bookmarkEnd w:id="25"/>
    <w:bookmarkStart w:id="26" w:name="expected-outcomes-significance"/>
    <w:p>
      <w:pPr>
        <w:pStyle w:val="Heading2"/>
      </w:pPr>
      <w:r>
        <w:t xml:space="preserve">7. Expected Outcomes &amp; Significance</w:t>
      </w:r>
    </w:p>
    <w:p>
      <w:pPr>
        <w:pStyle w:val="FirstParagraph"/>
      </w:pPr>
      <w:r>
        <w:t xml:space="preserve">This research promises transformative outcomes for</w:t>
      </w:r>
      <w:r>
        <w:t xml:space="preserve"> </w:t>
      </w:r>
      <w:r>
        <w:rPr>
          <w:bCs/>
          <w:b/>
        </w:rPr>
        <w:t xml:space="preserve">Egypt Alexandria</w:t>
      </w:r>
      <w:r>
        <w:t xml:space="preserve">:</w:t>
      </w:r>
    </w:p>
    <w:p>
      <w:pPr>
        <w:numPr>
          <w:ilvl w:val="0"/>
          <w:numId w:val="1004"/>
        </w:numPr>
        <w:pStyle w:val="Compact"/>
      </w:pPr>
      <w:r>
        <w:t xml:space="preserve">A diagnostic report identifying 5–7 priority barriers to effective secondary teaching in Alexandria, directly informing Ministry of Education reforms.</w:t>
      </w:r>
    </w:p>
    <w:p>
      <w:pPr>
        <w:numPr>
          <w:ilvl w:val="0"/>
          <w:numId w:val="1004"/>
        </w:numPr>
        <w:pStyle w:val="Compact"/>
      </w:pPr>
      <w:r>
        <w:t xml:space="preserve">A scalable "Alexandria Teacher Empowerment Framework" integrating mobile-based micro-learning (critical for teachers with limited ICT access), localized curriculum adaptation guides, and peer coaching networks.</w:t>
      </w:r>
    </w:p>
    <w:p>
      <w:pPr>
        <w:numPr>
          <w:ilvl w:val="0"/>
          <w:numId w:val="1004"/>
        </w:numPr>
        <w:pStyle w:val="Compact"/>
      </w:pPr>
      <w:r>
        <w:t xml:space="preserve">Measurable improvements in teacher confidence (target: 30% increase) and student performance (target: 15% rise in competency rates) within pilot schools by Year 2.</w:t>
      </w:r>
    </w:p>
    <w:p>
      <w:pPr>
        <w:pStyle w:val="FirstParagraph"/>
      </w:pPr>
      <w:r>
        <w:t xml:space="preserve">The significance extends beyond Alexandria. As Egypt’s primary gateway to the Mediterranean, Alexandria embodies the nation’s educational aspirations; success here will provide a replicable model for other governorates facing similar urban challenges. More importantly, this thesis directly advances Egypt’s "National Strategy for Education 2030" by targeting secondary teacher development—a pivotal intervention point for human capital growth.</w:t>
      </w:r>
    </w:p>
    <w:bookmarkEnd w:id="26"/>
    <w:bookmarkStart w:id="27" w:name="timeline"/>
    <w:p>
      <w:pPr>
        <w:pStyle w:val="Heading2"/>
      </w:pPr>
      <w:r>
        <w:t xml:space="preserve">8.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Finalized research tools; Ethics approval.</w:t>
            </w:r>
          </w:p>
        </w:tc>
      </w:tr>
      <w:tr>
        <w:tc>
          <w:tcPr/>
          <w:p>
            <w:pPr>
              <w:pStyle w:val="Compact"/>
              <w:jc w:val="left"/>
            </w:pPr>
            <w:r>
              <w:t xml:space="preserve">Data Collection (Quantitative)</w:t>
            </w:r>
          </w:p>
        </w:tc>
        <w:tc>
          <w:tcPr/>
          <w:p>
            <w:pPr>
              <w:pStyle w:val="Compact"/>
              <w:jc w:val="left"/>
            </w:pPr>
            <w:r>
              <w:t xml:space="preserve">4–6</w:t>
            </w:r>
          </w:p>
        </w:tc>
        <w:tc>
          <w:tcPr/>
          <w:p>
            <w:pPr>
              <w:pStyle w:val="Compact"/>
              <w:jc w:val="left"/>
            </w:pPr>
            <w:r>
              <w:t xml:space="preserve">Survey dataset; Preliminary barriers analysis.</w:t>
            </w:r>
          </w:p>
        </w:tc>
      </w:tr>
      <w:tr>
        <w:tc>
          <w:tcPr/>
          <w:p>
            <w:pPr>
              <w:pStyle w:val="Compact"/>
              <w:jc w:val="left"/>
            </w:pPr>
            <w:r>
              <w:t xml:space="preserve">Data Collection (Qualitative)</w:t>
            </w:r>
          </w:p>
        </w:tc>
        <w:tc>
          <w:tcPr/>
          <w:p>
            <w:pPr>
              <w:pStyle w:val="Compact"/>
              <w:jc w:val="left"/>
            </w:pPr>
            <w:r>
              <w:t xml:space="preserve">7–10</w:t>
            </w:r>
          </w:p>
          <w:p>
            <w:pPr>
              <w:pStyle w:val="Compact"/>
              <w:jc w:val="left"/>
            </w:pPr>
            <w:r>
              <w:t xml:space="preserve">Focus group transcripts; Classroom observation reports.</w:t>
            </w:r>
          </w:p>
        </w:tc>
        <w:tc>
          <w:tcPr/>
          <w:p>
            <w:pPr>
              <w:pStyle w:val="Compact"/>
            </w:pPr>
          </w:p>
        </w:tc>
      </w:tr>
      <w:tr>
        <w:tc>
          <w:tcPr/>
          <w:p>
            <w:pPr>
              <w:pStyle w:val="Compact"/>
              <w:jc w:val="left"/>
            </w:pPr>
            <w:r>
              <w:t xml:space="preserve">Action Research &amp; Framework Development</w:t>
            </w:r>
          </w:p>
        </w:tc>
        <w:tc>
          <w:tcPr/>
          <w:p>
            <w:pPr>
              <w:pStyle w:val="Compact"/>
              <w:jc w:val="left"/>
            </w:pPr>
            <w:r>
              <w:t xml:space="preserve">11–14</w:t>
            </w:r>
          </w:p>
        </w:tc>
        <w:tc>
          <w:tcPr/>
          <w:p>
            <w:pPr>
              <w:pStyle w:val="Compact"/>
              <w:jc w:val="left"/>
            </w:pPr>
            <w:r>
              <w:t xml:space="preserve">Pilot framework; Initial impact assessment.</w:t>
            </w:r>
          </w:p>
        </w:tc>
      </w:tr>
      <w:tr>
        <w:tc>
          <w:tcPr/>
          <w:p>
            <w:pPr>
              <w:pStyle w:val="Compact"/>
              <w:jc w:val="left"/>
            </w:pPr>
            <w:r>
              <w:t xml:space="preserve">Thesis Writing &amp; Dissemination (Months 15–18)</w:t>
            </w:r>
          </w:p>
        </w:tc>
        <w:tc>
          <w:tcPr/>
          <w:p>
            <w:pPr>
              <w:pStyle w:val="Compact"/>
            </w:pPr>
          </w:p>
        </w:tc>
        <w:tc>
          <w:tcPr/>
          <w:p>
            <w:pPr>
              <w:pStyle w:val="Compact"/>
            </w:pPr>
          </w:p>
        </w:tc>
      </w:tr>
    </w:tbl>
    <w:bookmarkEnd w:id="27"/>
    <w:bookmarkStart w:id="28" w:name="conclusion"/>
    <w:p>
      <w:pPr>
        <w:pStyle w:val="Heading2"/>
      </w:pPr>
      <w:r>
        <w:t xml:space="preserve">9. Conclusion</w:t>
      </w:r>
    </w:p>
    <w:p>
      <w:pPr>
        <w:pStyle w:val="FirstParagraph"/>
      </w:pPr>
      <w:r>
        <w:t xml:space="preserve">The proposed research is not merely academic—it is an urgent call to action for the future of Alexandria’s youth and Egypt’s educational sovereignty. By centering the voices and realities of</w:t>
      </w:r>
      <w:r>
        <w:t xml:space="preserve"> </w:t>
      </w:r>
      <w:r>
        <w:rPr>
          <w:bCs/>
          <w:b/>
        </w:rPr>
        <w:t xml:space="preserve">Teacher Secondary</w:t>
      </w:r>
      <w:r>
        <w:t xml:space="preserve"> </w:t>
      </w:r>
      <w:r>
        <w:t xml:space="preserve">within Alexandria, this thesis will deliver a pragmatic roadmap to transform teacher development from a passive obligation into an active catalyst for excellence. In a city where history meets innovation, this study bridges past traditions of scholarly pursuit with the digital future of teaching. The outcomes will resonate beyond classrooms: empowering Alexandria’s secondary teachers to nurture the next generation of Egyptian innovators, entrepreneurs, and global citizens. This work stands as a vital contribution to ensuring that</w:t>
      </w:r>
      <w:r>
        <w:t xml:space="preserve"> </w:t>
      </w:r>
      <w:r>
        <w:rPr>
          <w:bCs/>
          <w:b/>
        </w:rPr>
        <w:t xml:space="preserve">Egypt Alexandria</w:t>
      </w:r>
      <w:r>
        <w:t xml:space="preserve"> </w:t>
      </w:r>
      <w:r>
        <w:t xml:space="preserve">remains not only a beacon of knowledge but also a model for sustainable educational advancement nationwide.</w:t>
      </w:r>
    </w:p>
    <w:bookmarkEnd w:id="28"/>
    <w:bookmarkStart w:id="29" w:name="references-selected"/>
    <w:p>
      <w:pPr>
        <w:pStyle w:val="Heading2"/>
      </w:pPr>
      <w:r>
        <w:t xml:space="preserve">References (Selected)</w:t>
      </w:r>
    </w:p>
    <w:p>
      <w:pPr>
        <w:numPr>
          <w:ilvl w:val="0"/>
          <w:numId w:val="1005"/>
        </w:numPr>
        <w:pStyle w:val="Compact"/>
      </w:pPr>
      <w:r>
        <w:rPr>
          <w:iCs/>
          <w:i/>
        </w:rPr>
        <w:t xml:space="preserve">El-Sharkawy, H. (2021).</w:t>
      </w:r>
      <w:r>
        <w:t xml:space="preserve"> </w:t>
      </w:r>
      <w:r>
        <w:t xml:space="preserve">Teacher Professional Development in Urban Egyptian Schools. Journal of Educational Policy, 36(4), 78–95.</w:t>
      </w:r>
    </w:p>
    <w:p>
      <w:pPr>
        <w:numPr>
          <w:ilvl w:val="0"/>
          <w:numId w:val="1005"/>
        </w:numPr>
        <w:pStyle w:val="Compact"/>
      </w:pPr>
      <w:r>
        <w:rPr>
          <w:iCs/>
          <w:i/>
        </w:rPr>
        <w:t xml:space="preserve">Egypt Ministry of Education (MOE). (2023).</w:t>
      </w:r>
      <w:r>
        <w:t xml:space="preserve"> </w:t>
      </w:r>
      <w:r>
        <w:t xml:space="preserve">Annual Educational Assessment Report: Alexandria Governorate.</w:t>
      </w:r>
    </w:p>
    <w:p>
      <w:pPr>
        <w:numPr>
          <w:ilvl w:val="0"/>
          <w:numId w:val="1005"/>
        </w:numPr>
        <w:pStyle w:val="Compact"/>
      </w:pPr>
      <w:r>
        <w:rPr>
          <w:iCs/>
          <w:i/>
        </w:rPr>
        <w:t xml:space="preserve">Hassan, A., &amp; Mahmoud, S. (2020).</w:t>
      </w:r>
      <w:r>
        <w:t xml:space="preserve"> </w:t>
      </w:r>
      <w:r>
        <w:t xml:space="preserve">Pedagogical Isolation Among Egyptian Secondary Teachers. International Journal of Educational Development, 78, 1–11.</w:t>
      </w:r>
    </w:p>
    <w:p>
      <w:pPr>
        <w:numPr>
          <w:ilvl w:val="0"/>
          <w:numId w:val="1005"/>
        </w:numPr>
        <w:pStyle w:val="Compact"/>
      </w:pPr>
      <w:r>
        <w:rPr>
          <w:iCs/>
          <w:i/>
        </w:rPr>
        <w:t xml:space="preserve">OECD. (2022).</w:t>
      </w:r>
      <w:r>
        <w:t xml:space="preserve"> </w:t>
      </w:r>
      <w:r>
        <w:t xml:space="preserve">Teacher Professional Development in the Digital Age: Lessons from Global Practice. OECD Publishing.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Quality in Secondary Education within Alexandria, Egypt</dc:title>
  <dc:creator/>
  <cp:keywords/>
  <dcterms:created xsi:type="dcterms:W3CDTF">2026-07-21T03:00:16Z</dcterms:created>
  <dcterms:modified xsi:type="dcterms:W3CDTF">2026-07-21T03:00:16Z</dcterms:modified>
</cp:coreProperties>
</file>

<file path=docProps/custom.xml><?xml version="1.0" encoding="utf-8"?>
<Properties xmlns="http://schemas.openxmlformats.org/officeDocument/2006/custom-properties" xmlns:vt="http://schemas.openxmlformats.org/officeDocument/2006/docPropsVTypes"/>
</file>