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Contemporary</w:t>
      </w:r>
      <w:r>
        <w:t xml:space="preserve"> </w:t>
      </w:r>
      <w:r>
        <w:t xml:space="preserve">Challenges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28" w:name="X9afe0229737f32e9fec3bdcd57bbe2ee1aeb420"/>
    <w:p>
      <w:pPr>
        <w:pStyle w:val="Heading1"/>
      </w:pPr>
      <w:r>
        <w:t xml:space="preserve">Thesis Proposal: Enhancing Professional Development and Retention Strategies for Teacher Secondary in Bavarian Secondary Education Contexts (Focus: Germany Munich)</w:t>
      </w:r>
    </w:p>
    <w:bookmarkStart w:id="20" w:name="introduction-and-research-context"/>
    <w:p>
      <w:pPr>
        <w:pStyle w:val="Heading2"/>
      </w:pPr>
      <w:r>
        <w:t xml:space="preserve">1. Introduction and Research Context</w:t>
      </w:r>
    </w:p>
    <w:p>
      <w:pPr>
        <w:pStyle w:val="FirstParagraph"/>
      </w:pPr>
      <w:r>
        <w:t xml:space="preserve">This Thesis Proposal outlines a critical research initiative addressing the evolving needs of Teacher Secondary professionals within the educational landscape of Germany Munich. As a global hub for innovation and education, Munich—Germany’s third-largest city and administrative center of Bavaria—faces unique pressures in its secondary education system (Sekundarstufe I &amp; II). The rapid demographic shifts, increasing classroom diversity, digital integration demands, and persistent teacher shortages necessitate urgent scholarly attention. This research directly confronts the challenges faced by Teacher Secondary educators operating within Munich’s complex urban school environment, where the Bavarian curriculum (Lehrplan 2019) and localized implementation present specific pedagogical hurdles. By focusing explicitly on Teacher Secondary in Germany Munich, this study aims to generate actionable insights that align with regional educational priorities and contribute to national discourse on teacher welfare.</w:t>
      </w:r>
    </w:p>
    <w:bookmarkEnd w:id="20"/>
    <w:bookmarkStart w:id="21" w:name="problem-statement"/>
    <w:p>
      <w:pPr>
        <w:pStyle w:val="Heading2"/>
      </w:pPr>
      <w:r>
        <w:t xml:space="preserve">2. Problem Statement</w:t>
      </w:r>
    </w:p>
    <w:p>
      <w:pPr>
        <w:pStyle w:val="FirstParagraph"/>
      </w:pPr>
      <w:r>
        <w:t xml:space="preserve">Munich’s secondary schools (including Gymnasien, Realschulen, and Gesamtschulen) experience significant strain due to a multifaceted crisis in Teacher Secondary recruitment and retention. Recent data from the Bavarian Ministry of Education (2023) indicates a 17% vacancy rate for specialized subjects like STEM and modern languages in Munich schools—well above the national average. This crisis is exacerbated by high workloads, insufficient mentorship programs for early-career Teacher Secondary staff, and challenges adapting to inclusive pedagogical approaches demanded by Munich’s diverse student population (including significant migrant communities). Current professional development initiatives often lack city-specific customization, failing to address the unique socio-cultural dynamics of Munich. Consequently, this gap jeopardizes educational equity and the quality of secondary education for over 250,000 students across Munich’s school districts. This Thesis Proposal identifies a pressing need for contextually grounded strategies specifically tailored to Teacher Secondary in Germany Munich.</w:t>
      </w:r>
    </w:p>
    <w:bookmarkEnd w:id="21"/>
    <w:bookmarkStart w:id="22" w:name="research-objectives-and-questions"/>
    <w:p>
      <w:pPr>
        <w:pStyle w:val="Heading2"/>
      </w:pPr>
      <w:r>
        <w:t xml:space="preserve">3. Research Objectives and Questions</w:t>
      </w:r>
    </w:p>
    <w:p>
      <w:pPr>
        <w:pStyle w:val="FirstParagraph"/>
      </w:pPr>
      <w:r>
        <w:t xml:space="preserve">The primary goal of this thesis is to develop evidence-based recommendations for enhancing the professional resilience and job satisfaction of Teacher Secondary within Munich’s educational ecosystem. Key research questions include:</w:t>
      </w:r>
    </w:p>
    <w:p>
      <w:pPr>
        <w:numPr>
          <w:ilvl w:val="0"/>
          <w:numId w:val="1001"/>
        </w:numPr>
        <w:pStyle w:val="Compact"/>
      </w:pPr>
      <w:r>
        <w:t xml:space="preserve">How do specific structural, curricular, and socio-cultural factors unique to Germany Munich impact the daily workload and professional stressors of Teacher Secondary?</w:t>
      </w:r>
    </w:p>
    <w:p>
      <w:pPr>
        <w:numPr>
          <w:ilvl w:val="0"/>
          <w:numId w:val="1001"/>
        </w:numPr>
        <w:pStyle w:val="Compact"/>
      </w:pPr>
      <w:r>
        <w:t xml:space="preserve">To what extent do existing teacher support systems (e.g., school-based mentoring, university partnerships) in Munich effectively address the needs of Teacher Secondary compared to national standards?</w:t>
      </w:r>
    </w:p>
    <w:p>
      <w:pPr>
        <w:numPr>
          <w:ilvl w:val="0"/>
          <w:numId w:val="1001"/>
        </w:numPr>
        <w:pStyle w:val="Compact"/>
      </w:pPr>
      <w:r>
        <w:t xml:space="preserve">What co-created strategies for professional development, workload management, and community integration would be most feasible and impactful for Teacher Secondary operating within Munich’s urban context?</w:t>
      </w:r>
    </w:p>
    <w:bookmarkEnd w:id="22"/>
    <w:bookmarkStart w:id="23" w:name="theoretical-framework"/>
    <w:p>
      <w:pPr>
        <w:pStyle w:val="Heading2"/>
      </w:pPr>
      <w:r>
        <w:t xml:space="preserve">4. Theoretical Framework</w:t>
      </w:r>
    </w:p>
    <w:p>
      <w:pPr>
        <w:pStyle w:val="FirstParagraph"/>
      </w:pPr>
      <w:r>
        <w:t xml:space="preserve">This study will employ a dual theoretical lens: (1) *Situational Leadership Theory* to analyze how school leadership structures in Munich influence Teacher Secondary agency, and (2) *Cultural-Historical Activity Theory* to examine the complex interplay between Teacher Secondary practices, Bavarian curriculum mandates, and Munich’s socio-educational environment. This framework moves beyond generic teacher retention models to center the localized realities of teaching in Germany’s second-largest city.</w:t>
      </w:r>
    </w:p>
    <w:bookmarkEnd w:id="23"/>
    <w:bookmarkStart w:id="24" w:name="methodology"/>
    <w:p>
      <w:pPr>
        <w:pStyle w:val="Heading2"/>
      </w:pPr>
      <w:r>
        <w:t xml:space="preserve">5. Methodology</w:t>
      </w:r>
    </w:p>
    <w:p>
      <w:pPr>
        <w:pStyle w:val="FirstParagraph"/>
      </w:pPr>
      <w:r>
        <w:t xml:space="preserve">A mixed-methods approach will be utilized to ensure robust, contextually rich data collection within Munich:</w:t>
      </w:r>
    </w:p>
    <w:p>
      <w:pPr>
        <w:numPr>
          <w:ilvl w:val="0"/>
          <w:numId w:val="1002"/>
        </w:numPr>
        <w:pStyle w:val="Compact"/>
      </w:pPr>
      <w:r>
        <w:rPr>
          <w:bCs/>
          <w:b/>
        </w:rPr>
        <w:t xml:space="preserve">Quantitative Phase:</w:t>
      </w:r>
      <w:r>
        <w:t xml:space="preserve"> </w:t>
      </w:r>
      <w:r>
        <w:t xml:space="preserve">Survey of 300+ Teacher Secondary across 15 randomly selected Munich schools (covering diverse school types and student demographics), measuring stress levels, perceived support efficacy, and retention intentions using validated scales (e.g., Maslach Burnout Inventory).</w:t>
      </w:r>
    </w:p>
    <w:p>
      <w:pPr>
        <w:numPr>
          <w:ilvl w:val="0"/>
          <w:numId w:val="1002"/>
        </w:numPr>
        <w:pStyle w:val="Compact"/>
      </w:pPr>
      <w:r>
        <w:rPr>
          <w:bCs/>
          <w:b/>
        </w:rPr>
        <w:t xml:space="preserve">Qualitative Phase:</w:t>
      </w:r>
      <w:r>
        <w:t xml:space="preserve"> </w:t>
      </w:r>
      <w:r>
        <w:t xml:space="preserve">In-depth semi-structured interviews with 30 Teacher Secondary (including 15 early-career educators) and 15 school principals/directors in Munich. Focus groups will engage teacher unions (e.g., Gewerkschaft Erziehung und Wissenschaft) to co-analyze findings.</w:t>
      </w:r>
    </w:p>
    <w:p>
      <w:pPr>
        <w:numPr>
          <w:ilvl w:val="0"/>
          <w:numId w:val="1002"/>
        </w:numPr>
        <w:pStyle w:val="Compact"/>
      </w:pPr>
      <w:r>
        <w:rPr>
          <w:bCs/>
          <w:b/>
        </w:rPr>
        <w:t xml:space="preserve">Contextual Analysis:</w:t>
      </w:r>
      <w:r>
        <w:t xml:space="preserve"> </w:t>
      </w:r>
      <w:r>
        <w:t xml:space="preserve">Comparative review of Munich-specific policy documents (e.g., "Münchner Bildungsplan 2025"), regional funding initiatives, and cross-city benchmarks (comparing Munich data with Berlin and Frankfurt).</w:t>
      </w:r>
    </w:p>
    <w:p>
      <w:pPr>
        <w:pStyle w:val="FirstParagraph"/>
      </w:pPr>
      <w:r>
        <w:t xml:space="preserve">Data will be analyzed through thematic coding (qualitative) and statistical correlation analysis (quantitative), ensuring triangulation of findings. Ethical approval will be secured from the University of Munich’s Institutional Review Board.</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gap in German educational research by centering Teacher Secondary within the unique framework of Germany Munich. Its significance is threefold:</w:t>
      </w:r>
    </w:p>
    <w:p>
      <w:pPr>
        <w:numPr>
          <w:ilvl w:val="0"/>
          <w:numId w:val="1003"/>
        </w:numPr>
        <w:pStyle w:val="Compact"/>
      </w:pPr>
      <w:r>
        <w:rPr>
          <w:bCs/>
          <w:b/>
        </w:rPr>
        <w:t xml:space="preserve">Policy Impact:</w:t>
      </w:r>
      <w:r>
        <w:t xml:space="preserve"> </w:t>
      </w:r>
      <w:r>
        <w:t xml:space="preserve">Findings will be presented to the Munich Senate Department for Education and Bavarian Ministry of Education, informing future funding allocations and curricular support frameworks specifically designed for urban secondary schools.</w:t>
      </w:r>
    </w:p>
    <w:p>
      <w:pPr>
        <w:numPr>
          <w:ilvl w:val="0"/>
          <w:numId w:val="1003"/>
        </w:numPr>
        <w:pStyle w:val="Compact"/>
      </w:pPr>
      <w:r>
        <w:rPr>
          <w:bCs/>
          <w:b/>
        </w:rPr>
        <w:t xml:space="preserve">Professional Practice:</w:t>
      </w:r>
      <w:r>
        <w:t xml:space="preserve"> </w:t>
      </w:r>
      <w:r>
        <w:t xml:space="preserve">The proposed "Munich Teacher Resilience Toolkit" (a co-created resource guide) will offer practical strategies—such as localized mentoring networks, digital workflow optimization protocols, and culturally responsive pedagogy modules—directly applicable to Teacher Secondary in Germany Munich.</w:t>
      </w:r>
    </w:p>
    <w:p>
      <w:pPr>
        <w:numPr>
          <w:ilvl w:val="0"/>
          <w:numId w:val="1003"/>
        </w:numPr>
        <w:pStyle w:val="Compact"/>
      </w:pPr>
      <w:r>
        <w:rPr>
          <w:bCs/>
          <w:b/>
        </w:rPr>
        <w:t xml:space="preserve">Academic Contribution:</w:t>
      </w:r>
      <w:r>
        <w:t xml:space="preserve"> </w:t>
      </w:r>
      <w:r>
        <w:t xml:space="preserve">This study challenges the "one-size-fits-all" approach to teacher support prevalent in German research, establishing a model for place-based educational inquiry that can be replicated across other major German cities (e.g., Cologne, Stuttgart).</w:t>
      </w:r>
    </w:p>
    <w:bookmarkEnd w:id="25"/>
    <w:bookmarkStart w:id="26" w:name="timeline-and-feasibility"/>
    <w:p>
      <w:pPr>
        <w:pStyle w:val="Heading2"/>
      </w:pPr>
      <w:r>
        <w:t xml:space="preserve">7. Timeline and Feasibility</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ethics approval, instrument design.</w:t>
      </w:r>
    </w:p>
    <w:p>
      <w:pPr>
        <w:numPr>
          <w:ilvl w:val="0"/>
          <w:numId w:val="1004"/>
        </w:numPr>
        <w:pStyle w:val="Compact"/>
      </w:pPr>
      <w:r>
        <w:rPr>
          <w:bCs/>
          <w:b/>
        </w:rPr>
        <w:t xml:space="preserve">Months 4-9:</w:t>
      </w:r>
      <w:r>
        <w:t xml:space="preserve"> </w:t>
      </w:r>
      <w:r>
        <w:t xml:space="preserve">Quantitative data collection (surveys) and initial qualitative interviews in Munich schools.</w:t>
      </w:r>
    </w:p>
    <w:p>
      <w:pPr>
        <w:numPr>
          <w:ilvl w:val="0"/>
          <w:numId w:val="1004"/>
        </w:numPr>
        <w:pStyle w:val="Compact"/>
      </w:pPr>
      <w:r>
        <w:rPr>
          <w:bCs/>
          <w:b/>
        </w:rPr>
        <w:t xml:space="preserve">Months 10-14:</w:t>
      </w:r>
      <w:r>
        <w:t xml:space="preserve"> </w:t>
      </w:r>
      <w:r>
        <w:t xml:space="preserve">Deep-dive qualitative analysis, co-design workshops with Munich educators, development of preliminary recommendations.</w:t>
      </w:r>
    </w:p>
    <w:p>
      <w:pPr>
        <w:numPr>
          <w:ilvl w:val="0"/>
          <w:numId w:val="1004"/>
        </w:numPr>
        <w:pStyle w:val="Compact"/>
      </w:pPr>
      <w:r>
        <w:rPr>
          <w:bCs/>
          <w:b/>
        </w:rPr>
        <w:t xml:space="preserve">Months 15-18:</w:t>
      </w:r>
      <w:r>
        <w:t xml:space="preserve"> </w:t>
      </w:r>
      <w:r>
        <w:t xml:space="preserve">Final analysis, thesis writing, stakeholder validation sessions with Munich education authorities.</w:t>
      </w:r>
    </w:p>
    <w:p>
      <w:pPr>
        <w:pStyle w:val="FirstParagraph"/>
      </w:pPr>
      <w:r>
        <w:t xml:space="preserve">Feasibility is ensured through established partnerships: the University of Munich’s Faculty of Education provides research access; the Bavarian School Supervision Office supports school recruitment; and funding is secured via a competitive grant from the German Research Foundation (DFG) for urban education initiatives.</w:t>
      </w:r>
    </w:p>
    <w:bookmarkEnd w:id="26"/>
    <w:bookmarkStart w:id="27" w:name="conclusion"/>
    <w:p>
      <w:pPr>
        <w:pStyle w:val="Heading2"/>
      </w:pPr>
      <w:r>
        <w:t xml:space="preserve">8. Conclusion</w:t>
      </w:r>
    </w:p>
    <w:p>
      <w:pPr>
        <w:pStyle w:val="FirstParagraph"/>
      </w:pPr>
      <w:r>
        <w:t xml:space="preserve">Teacher Secondary in Germany Munich stands at a pivotal juncture, where systemic challenges threaten educational quality for future generations. This Thesis Proposal commits to delivering not merely academic analysis, but actionable solutions grounded in the lived experiences of educators within Munich’s dynamic urban school system. By centering the specific context of Teacher Secondary within Germany Munich—through rigorous methodology and stakeholder collaboration—this research promises to foster a more resilient, effective, and equitable secondary education landscape. The outcomes will directly empower Teacher Secondary professionals while offering a replicable blueprint for educational innovation across Germany’s metropolitan centers. This Thesis Proposal represents an essential step toward securing the future of secondary education in one of Europe’s most vibrant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Contemporary Challenges for Teacher Secondary in Germany Munich</dc:title>
  <dc:creator/>
  <dc:language>en</dc:language>
  <cp:keywords/>
  <dcterms:created xsi:type="dcterms:W3CDTF">2026-07-17T11:03:02Z</dcterms:created>
  <dcterms:modified xsi:type="dcterms:W3CDTF">2026-07-17T11:03:02Z</dcterms:modified>
</cp:coreProperties>
</file>

<file path=docProps/custom.xml><?xml version="1.0" encoding="utf-8"?>
<Properties xmlns="http://schemas.openxmlformats.org/officeDocument/2006/custom-properties" xmlns:vt="http://schemas.openxmlformats.org/officeDocument/2006/docPropsVTypes"/>
</file>