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Support</w:t>
      </w:r>
      <w:r>
        <w:t xml:space="preserve"> </w:t>
      </w:r>
      <w:r>
        <w:t xml:space="preserve">Systems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Accra,</w:t>
      </w:r>
      <w:r>
        <w:t xml:space="preserve"> </w:t>
      </w:r>
      <w:r>
        <w:t xml:space="preserve">Ghana</w:t>
      </w:r>
    </w:p>
    <w:bookmarkStart w:id="29" w:name="X4db0eca8e041d3fc8a1fedc421be02b70223732"/>
    <w:p>
      <w:pPr>
        <w:pStyle w:val="Heading1"/>
      </w:pPr>
      <w:r>
        <w:t xml:space="preserve">Thesis Proposal: Addressing Professional Development Needs of Secondary Teachers in Accra, Ghana</w:t>
      </w:r>
    </w:p>
    <w:bookmarkStart w:id="20" w:name="introduction-and-background"/>
    <w:p>
      <w:pPr>
        <w:pStyle w:val="Heading2"/>
      </w:pPr>
      <w:r>
        <w:t xml:space="preserve">1. Introduction and Background</w:t>
      </w:r>
    </w:p>
    <w:p>
      <w:pPr>
        <w:pStyle w:val="FirstParagraph"/>
      </w:pPr>
      <w:r>
        <w:t xml:space="preserve">The educational landscape of Ghana has undergone significant transformation since independence, with secondary education serving as the critical bridge between foundational learning and higher education or skilled workforce entry. In Accra, the nation's capital and most populous urban center, secondary schools face unique challenges stemming from rapid urbanization, population influx, and resource constraints. This</w:t>
      </w:r>
      <w:r>
        <w:t xml:space="preserve"> </w:t>
      </w:r>
      <w:r>
        <w:rPr>
          <w:iCs/>
          <w:i/>
        </w:rPr>
        <w:t xml:space="preserve">Thesis Proposal</w:t>
      </w:r>
      <w:r>
        <w:t xml:space="preserve"> </w:t>
      </w:r>
      <w:r>
        <w:t xml:space="preserve">focuses explicitly on</w:t>
      </w:r>
      <w:r>
        <w:t xml:space="preserve"> </w:t>
      </w:r>
      <w:r>
        <w:rPr>
          <w:iCs/>
          <w:i/>
        </w:rPr>
        <w:t xml:space="preserve">Teacher Secondary</w:t>
      </w:r>
      <w:r>
        <w:t xml:space="preserve"> </w:t>
      </w:r>
      <w:r>
        <w:t xml:space="preserve">professionals within Ghana's Accra metropolitan area—a demographic often overlooked in national education policy despite their pivotal role in shaping student outcomes. With Accra accounting for over 30% of Ghana's secondary school enrollment, the quality of teaching directly impacts national development goals outlined in the Ghana Education Sector Plan (GESP 2018–2030). Current data indicates a critical gap: while teacher training institutions produce graduates, systemic support for</w:t>
      </w:r>
      <w:r>
        <w:t xml:space="preserve"> </w:t>
      </w:r>
      <w:r>
        <w:rPr>
          <w:iCs/>
          <w:i/>
        </w:rPr>
        <w:t xml:space="preserve">Teacher Secondary</w:t>
      </w:r>
      <w:r>
        <w:t xml:space="preserve"> </w:t>
      </w:r>
      <w:r>
        <w:t xml:space="preserve">in Accra remains inadequate, leading to high attrition rates and compromised instructional quality. This research addresses this urgent void through an urban-focused study of secondary teachers in Ghana's capital city.</w:t>
      </w:r>
    </w:p>
    <w:bookmarkEnd w:id="20"/>
    <w:bookmarkStart w:id="21" w:name="problem-statement"/>
    <w:p>
      <w:pPr>
        <w:pStyle w:val="Heading2"/>
      </w:pPr>
      <w:r>
        <w:t xml:space="preserve">2. Problem Statement</w:t>
      </w:r>
    </w:p>
    <w:p>
      <w:pPr>
        <w:pStyle w:val="FirstParagraph"/>
      </w:pPr>
      <w:r>
        <w:t xml:space="preserve">In Accra, secondary teachers grapple with intersecting challenges rarely captured in national studies: overcrowded classrooms (averaging 50+ students), inconsistent access to teaching materials, limited professional development opportunities, and the psychological toll of urban educational inequities. A 2022 Ghana Education Service report revealed that 68% of secondary teachers in Accra expressed dissatisfaction with available support systems, citing "inadequate mentoring and no structured pathways for career advancement." These conditions directly contravene Ghana's commitment to Sustainable Development Goal 4 (Quality Education) and exacerbate learning gaps in a city where educational disparities correlate strongly with socio-economic status. Crucially, existing literature on teacher development in Ghana predominantly examines rural contexts or national averages, neglecting Accra's unique urban dynamics—such as the proliferation of private schools competing for resources or the impact of traffic congestion on teacher punctuality and morale. This study thus seeks to fill a critical research gap by centering</w:t>
      </w:r>
      <w:r>
        <w:t xml:space="preserve"> </w:t>
      </w:r>
      <w:r>
        <w:rPr>
          <w:iCs/>
          <w:i/>
        </w:rPr>
        <w:t xml:space="preserve">Teacher Secondary</w:t>
      </w:r>
      <w:r>
        <w:t xml:space="preserve"> </w:t>
      </w:r>
      <w:r>
        <w:t xml:space="preserve">in Accra, Ghana.</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iCs/>
          <w:i/>
        </w:rPr>
        <w:t xml:space="preserve">Thesis Proposal</w:t>
      </w:r>
      <w:r>
        <w:t xml:space="preserve"> </w:t>
      </w:r>
      <w:r>
        <w:t xml:space="preserve">advances three interconnected objectives:</w:t>
      </w:r>
    </w:p>
    <w:p>
      <w:pPr>
        <w:numPr>
          <w:ilvl w:val="0"/>
          <w:numId w:val="1001"/>
        </w:numPr>
        <w:pStyle w:val="Compact"/>
      </w:pPr>
      <w:r>
        <w:t xml:space="preserve">To identify the most pressing challenges faced by secondary teachers in Accra (e.g., workload, resource scarcity, professional isolation).</w:t>
      </w:r>
    </w:p>
    <w:p>
      <w:pPr>
        <w:numPr>
          <w:ilvl w:val="0"/>
          <w:numId w:val="1001"/>
        </w:numPr>
        <w:pStyle w:val="Compact"/>
      </w:pPr>
      <w:r>
        <w:t xml:space="preserve">To evaluate the effectiveness of current support systems (e.g., Ministry of Education workshops, school-based mentoring) for these educators.</w:t>
      </w:r>
    </w:p>
    <w:p>
      <w:pPr>
        <w:numPr>
          <w:ilvl w:val="0"/>
          <w:numId w:val="1001"/>
        </w:numPr>
        <w:pStyle w:val="Compact"/>
      </w:pPr>
      <w:r>
        <w:t xml:space="preserve">To co-design contextually relevant interventions with teachers to enhance professional sustainability and instructional quality in Accra's secondary schools.</w:t>
      </w:r>
    </w:p>
    <w:p>
      <w:pPr>
        <w:pStyle w:val="FirstParagraph"/>
      </w:pPr>
      <w:r>
        <w:t xml:space="preserve">Guiding these objectives are three key research questions:</w:t>
      </w:r>
    </w:p>
    <w:p>
      <w:pPr>
        <w:numPr>
          <w:ilvl w:val="0"/>
          <w:numId w:val="1002"/>
        </w:numPr>
        <w:pStyle w:val="Compact"/>
      </w:pPr>
      <w:r>
        <w:t xml:space="preserve">How do urban contextual factors (e.g., population density, school funding models) uniquely shape the daily work experiences of secondary teachers in Ghana Accra?</w:t>
      </w:r>
    </w:p>
    <w:p>
      <w:pPr>
        <w:numPr>
          <w:ilvl w:val="0"/>
          <w:numId w:val="1002"/>
        </w:numPr>
        <w:pStyle w:val="Compact"/>
      </w:pPr>
      <w:r>
        <w:t xml:space="preserve">To what extent do existing professional development frameworks address the specific needs of secondary teachers in Accra compared to national policies?</w:t>
      </w:r>
    </w:p>
    <w:p>
      <w:pPr>
        <w:numPr>
          <w:ilvl w:val="0"/>
          <w:numId w:val="1002"/>
        </w:numPr>
        <w:pStyle w:val="Compact"/>
      </w:pPr>
      <w:r>
        <w:t xml:space="preserve">What teacher-led strategies could be implemented within Ghana's education system to improve retention and efficacy for</w:t>
      </w:r>
      <w:r>
        <w:t xml:space="preserve"> </w:t>
      </w:r>
      <w:r>
        <w:rPr>
          <w:iCs/>
          <w:i/>
        </w:rPr>
        <w:t xml:space="preserve">Teacher Secondary</w:t>
      </w:r>
      <w:r>
        <w:t xml:space="preserve"> </w:t>
      </w:r>
      <w:r>
        <w:t xml:space="preserve">in urban settings like Accra?</w:t>
      </w:r>
    </w:p>
    <w:bookmarkEnd w:id="22"/>
    <w:bookmarkStart w:id="23" w:name="literature-review-selected-themes"/>
    <w:p>
      <w:pPr>
        <w:pStyle w:val="Heading2"/>
      </w:pPr>
      <w:r>
        <w:t xml:space="preserve">4. Literature Review (Selected Themes)</w:t>
      </w:r>
    </w:p>
    <w:p>
      <w:pPr>
        <w:pStyle w:val="FirstParagraph"/>
      </w:pPr>
      <w:r>
        <w:t xml:space="preserve">Prior studies on Ghanaian teachers, such as Kyei-Blankson's (2019) work on rural pedagogy or Akyeampong's (2017) analysis of teacher training, lack urban specificity. Recent Accra-focused research by Mensah (2021) highlighted "urban teaching fatigue" but failed to connect it to systemic support structures. Similarly, the Global Partnership for Education's Ghana report (2023) noted Accra's higher infrastructure investment yet overlooked teacher experience gaps. This thesis innovates by triangulating three under-explored dimensions:</w:t>
      </w:r>
      <w:r>
        <w:t xml:space="preserve"> </w:t>
      </w:r>
      <w:r>
        <w:rPr>
          <w:iCs/>
          <w:i/>
        </w:rPr>
        <w:t xml:space="preserve">(a)</w:t>
      </w:r>
      <w:r>
        <w:t xml:space="preserve"> </w:t>
      </w:r>
      <w:r>
        <w:t xml:space="preserve">the intersection of Accra’s rapid urbanization and educational delivery;</w:t>
      </w:r>
      <w:r>
        <w:t xml:space="preserve"> </w:t>
      </w:r>
      <w:r>
        <w:rPr>
          <w:iCs/>
          <w:i/>
        </w:rPr>
        <w:t xml:space="preserve">(b)</w:t>
      </w:r>
      <w:r>
        <w:t xml:space="preserve"> </w:t>
      </w:r>
      <w:r>
        <w:t xml:space="preserve">the disconnect between national teacher development policies and urban implementation; and</w:t>
      </w:r>
      <w:r>
        <w:t xml:space="preserve"> </w:t>
      </w:r>
      <w:r>
        <w:rPr>
          <w:iCs/>
          <w:i/>
        </w:rPr>
        <w:t xml:space="preserve">(c)</w:t>
      </w:r>
      <w:r>
        <w:t xml:space="preserve"> </w:t>
      </w:r>
      <w:r>
        <w:t xml:space="preserve">the agency of secondary teachers themselves as co-creators of solutions. By centering Ghana Accra, this research moves beyond deficit narratives to identify actionable pathways within an existing ecosystem.</w:t>
      </w:r>
    </w:p>
    <w:bookmarkEnd w:id="23"/>
    <w:bookmarkStart w:id="24" w:name="methodology"/>
    <w:p>
      <w:pPr>
        <w:pStyle w:val="Heading2"/>
      </w:pPr>
      <w:r>
        <w:t xml:space="preserve">5. Methodology</w:t>
      </w:r>
    </w:p>
    <w:p>
      <w:pPr>
        <w:pStyle w:val="FirstParagraph"/>
      </w:pPr>
      <w:r>
        <w:t xml:space="preserve">A mixed-methods approach will be employed, prioritizing the voices of secondary teachers in Accra:</w:t>
      </w:r>
    </w:p>
    <w:p>
      <w:pPr>
        <w:numPr>
          <w:ilvl w:val="0"/>
          <w:numId w:val="1003"/>
        </w:numPr>
        <w:pStyle w:val="Compact"/>
      </w:pPr>
      <w:r>
        <w:rPr>
          <w:bCs/>
          <w:b/>
        </w:rPr>
        <w:t xml:space="preserve">Quantitative Phase:</w:t>
      </w:r>
      <w:r>
        <w:t xml:space="preserve"> </w:t>
      </w:r>
      <w:r>
        <w:t xml:space="preserve">Survey of 300+ teachers across 30 public and private secondary schools in Accra (stratified by location: Central, East, and North Accra), measuring challenges via validated scales (e.g., Teacher Stress Inventory).</w:t>
      </w:r>
    </w:p>
    <w:p>
      <w:pPr>
        <w:numPr>
          <w:ilvl w:val="0"/>
          <w:numId w:val="1003"/>
        </w:numPr>
        <w:pStyle w:val="Compact"/>
      </w:pPr>
      <w:r>
        <w:rPr>
          <w:bCs/>
          <w:b/>
        </w:rPr>
        <w:t xml:space="preserve">Qualitative Phase:</w:t>
      </w:r>
      <w:r>
        <w:t xml:space="preserve"> </w:t>
      </w:r>
      <w:r>
        <w:t xml:space="preserve">Focus group discussions with 60 teachers and in-depth interviews with 15 school heads to explore contextual nuances. Thematic analysis will identify recurring patterns in support system efficacy.</w:t>
      </w:r>
    </w:p>
    <w:p>
      <w:pPr>
        <w:numPr>
          <w:ilvl w:val="0"/>
          <w:numId w:val="1003"/>
        </w:numPr>
        <w:pStyle w:val="Compact"/>
      </w:pPr>
      <w:r>
        <w:rPr>
          <w:bCs/>
          <w:b/>
        </w:rPr>
        <w:t xml:space="preserve">Action Research Component:</w:t>
      </w:r>
      <w:r>
        <w:t xml:space="preserve"> </w:t>
      </w:r>
      <w:r>
        <w:t xml:space="preserve">Co-design workshops with participating teachers to prototype solutions (e.g., peer mentoring networks, mobile-based resource sharing), ensuring community ownership of findings.</w:t>
      </w:r>
    </w:p>
    <w:p>
      <w:pPr>
        <w:pStyle w:val="FirstParagraph"/>
      </w:pPr>
      <w:r>
        <w:t xml:space="preserve">Data collection will occur between January–June 2025 in Accra, adhering to Ghana Education Service protocols. Ethical clearance will be sought through the University of Ghana’s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outcomes for policymakers and practitioners in Ghana Accra. Firstly, it will produce a granular assessment of teacher challenges specific to urban secondary education—moving beyond "Ghana" as a monolithic entity to recognize Accra’s distinct realities. Secondly, the co-designed interventions will offer low-cost, scalable strategies (e.g., leveraging existing community structures for mentoring) that schools can implement without heavy central funding. Most critically, this</w:t>
      </w:r>
      <w:r>
        <w:t xml:space="preserve"> </w:t>
      </w:r>
      <w:r>
        <w:rPr>
          <w:iCs/>
          <w:i/>
        </w:rPr>
        <w:t xml:space="preserve">Thesis Proposal</w:t>
      </w:r>
      <w:r>
        <w:t xml:space="preserve"> </w:t>
      </w:r>
      <w:r>
        <w:t xml:space="preserve">positions</w:t>
      </w:r>
      <w:r>
        <w:t xml:space="preserve"> </w:t>
      </w:r>
      <w:r>
        <w:rPr>
          <w:iCs/>
          <w:i/>
        </w:rPr>
        <w:t xml:space="preserve">Teacher Secondary</w:t>
      </w:r>
      <w:r>
        <w:t xml:space="preserve"> </w:t>
      </w:r>
      <w:r>
        <w:t xml:space="preserve">not as passive recipients of policy but as active agents in their professional ecosystems. For Ghana’s Ministry of Education, findings will directly inform revisions to the GESP 2018–2030 and guide targeted resource allocation toward Accra's secondary schools. Beyond academia, the study contributes to global discourse on urban education equity by providing a replicable framework for cities in sub-Saharan Africa facing similar demographic pressures.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Literature Review &amp; Instrument Design</w:t>
      </w:r>
    </w:p>
    <w:p>
      <w:pPr>
        <w:pStyle w:val="BodyText"/>
      </w:pPr>
      <w:r>
        <w:t xml:space="preserve">1–2</w:t>
      </w:r>
    </w:p>
    <w:p>
      <w:pPr>
        <w:pStyle w:val="BodyText"/>
      </w:pPr>
      <w:r>
        <w:t xml:space="preserve">Ethical Clearance &amp; School Partnerships (Accra)</w:t>
      </w:r>
    </w:p>
    <w:p>
      <w:pPr>
        <w:pStyle w:val="BodyText"/>
      </w:pPr>
      <w:r>
        <w:t xml:space="preserve">3</w:t>
      </w:r>
    </w:p>
    <w:p>
      <w:pPr>
        <w:pStyle w:val="BodyText"/>
      </w:pPr>
      <w:r>
        <w:t xml:space="preserve">Data Collection (Surveys + Interviews)</w:t>
      </w:r>
    </w:p>
    <w:p>
      <w:pPr>
        <w:pStyle w:val="BodyText"/>
      </w:pPr>
      <w:r>
        <w:t xml:space="preserve">4–6</w:t>
      </w:r>
    </w:p>
    <w:p>
      <w:pPr>
        <w:pStyle w:val="BodyText"/>
      </w:pPr>
      <w:r>
        <w:t xml:space="preserve">Data Analysis &amp; Co-Design Workshops</w:t>
      </w:r>
    </w:p>
    <w:p>
      <w:pPr>
        <w:pStyle w:val="BodyText"/>
      </w:pPr>
      <w:r>
        <w:t xml:space="preserve">7–9</w:t>
      </w:r>
    </w:p>
    <w:p>
      <w:pPr>
        <w:pStyle w:val="BodyText"/>
      </w:pPr>
      <w:r>
        <w:t xml:space="preserve">Dissertation Writing &amp; Policy Brief Development</w:t>
      </w:r>
    </w:p>
    <w:p>
      <w:pPr>
        <w:pStyle w:val="BodyText"/>
      </w:pPr>
      <w:r>
        <w:t xml:space="preserve">10–12</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responds to an urgent, localized need: the professional sustainability of secondary teachers in Ghana Accra. By centering their lived experiences within a city driving national educational outcomes, this research transcends theoretical analysis to deliver actionable solutions aligned with Ghana’s development trajectory. In a context where education quality directly correlates with economic opportunity, empowering</w:t>
      </w:r>
      <w:r>
        <w:t xml:space="preserve"> </w:t>
      </w:r>
      <w:r>
        <w:rPr>
          <w:iCs/>
          <w:i/>
        </w:rPr>
        <w:t xml:space="preserve">Teacher Secondary</w:t>
      </w:r>
      <w:r>
        <w:t xml:space="preserve"> </w:t>
      </w:r>
      <w:r>
        <w:t xml:space="preserve">in Accra is not merely an academic pursuit—it is an investment in Ghana's future workforce, social cohesion, and global competitiveness. The findings will equip policymakers, school administrators, and teacher training institutions with evidence-based strategies to transform challenges into catalysts for excellence. Ultimately, this study affirms that when secondary teachers in Ghana Accra thrive, the entire nation benefits.</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Support Systems for Secondary Teachers in Accra, Ghana</dc:title>
  <dc:creator/>
  <dc:language>en</dc:language>
  <cp:keywords/>
  <dcterms:created xsi:type="dcterms:W3CDTF">2026-09-26T18:54:21Z</dcterms:created>
  <dcterms:modified xsi:type="dcterms:W3CDTF">2026-09-26T18:54:21Z</dcterms:modified>
</cp:coreProperties>
</file>

<file path=docProps/custom.xml><?xml version="1.0" encoding="utf-8"?>
<Properties xmlns="http://schemas.openxmlformats.org/officeDocument/2006/custom-properties" xmlns:vt="http://schemas.openxmlformats.org/officeDocument/2006/docPropsVTypes"/>
</file>