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Milan,</w:t>
      </w:r>
      <w:r>
        <w:t xml:space="preserve"> </w:t>
      </w:r>
      <w:r>
        <w:t xml:space="preserve">Italy</w:t>
      </w:r>
    </w:p>
    <w:bookmarkStart w:id="28" w:name="X49197b7ba264bcd6adc4cc8ab3b0095b029a2f4"/>
    <w:p>
      <w:pPr>
        <w:pStyle w:val="Heading1"/>
      </w:pPr>
      <w:r>
        <w:t xml:space="preserve">Thesis Proposal: Cultivating Resilience and Innovation Among Teacher Secondary in Milan, Italy</w:t>
      </w:r>
    </w:p>
    <w:bookmarkStart w:id="20" w:name="introduction"/>
    <w:p>
      <w:pPr>
        <w:pStyle w:val="Heading2"/>
      </w:pPr>
      <w:r>
        <w:t xml:space="preserve">Introduction</w:t>
      </w:r>
    </w:p>
    <w:p>
      <w:pPr>
        <w:pStyle w:val="FirstParagraph"/>
      </w:pPr>
      <w:r>
        <w:t xml:space="preserve">The Italian secondary education system (Scuola Secondaria di II Grado), encompassing Licei, Istituti Tecnici, and Istituti Professionali, forms the cornerstone of academic and vocational development for students aged 14–18. In Milan—a city emblematic of Italy’s educational dynamism yet grappling with significant socio-economic disparities—the role of the</w:t>
      </w:r>
      <w:r>
        <w:t xml:space="preserve"> </w:t>
      </w:r>
      <w:r>
        <w:rPr>
          <w:bCs/>
          <w:b/>
        </w:rPr>
        <w:t xml:space="preserve">Teacher Secondary</w:t>
      </w:r>
      <w:r>
        <w:t xml:space="preserve"> </w:t>
      </w:r>
      <w:r>
        <w:t xml:space="preserve">is pivotal yet increasingly complex. This thesis proposal outlines a critical investigation into the professional development needs, challenges, and innovative strategies required to empower</w:t>
      </w:r>
      <w:r>
        <w:t xml:space="preserve"> </w:t>
      </w:r>
      <w:r>
        <w:rPr>
          <w:bCs/>
          <w:b/>
        </w:rPr>
        <w:t xml:space="preserve">Teacher Secondary</w:t>
      </w:r>
      <w:r>
        <w:t xml:space="preserve"> </w:t>
      </w:r>
      <w:r>
        <w:t xml:space="preserve">in Milan’s diverse educational landscape. As Italy navigates post-pandemic recovery and digital transformation (aligned with the 2023 National Educational Strategy), this research directly addresses systemic gaps impacting educators in one of Europe’s most vibrant urban centers.</w:t>
      </w:r>
    </w:p>
    <w:bookmarkEnd w:id="20"/>
    <w:bookmarkStart w:id="21" w:name="problem-statement"/>
    <w:p>
      <w:pPr>
        <w:pStyle w:val="Heading2"/>
      </w:pPr>
      <w:r>
        <w:t xml:space="preserve">Problem Statement</w:t>
      </w:r>
    </w:p>
    <w:p>
      <w:pPr>
        <w:pStyle w:val="FirstParagraph"/>
      </w:pPr>
      <w:r>
        <w:t xml:space="preserve">Milan’s secondary schools serve over 150,000 students across 45+ public institutions, reflecting Italy's highest concentration of socio-economically diverse classrooms. Despite national reforms like "Buona Scuola" (2015),</w:t>
      </w:r>
      <w:r>
        <w:t xml:space="preserve"> </w:t>
      </w:r>
      <w:r>
        <w:rPr>
          <w:bCs/>
          <w:b/>
        </w:rPr>
        <w:t xml:space="preserve">Teacher Secondary</w:t>
      </w:r>
      <w:r>
        <w:t xml:space="preserve"> </w:t>
      </w:r>
      <w:r>
        <w:t xml:space="preserve">in Milan face acute pressures: overcrowded classrooms (averaging 28 students vs. the recommended 20), fragmented digital integration, and limited access to context-specific professional development. A 2023 regional survey by the Lombardy Department of Education revealed that 76% of secondary teachers in Milan reported burnout linked to inadequate support for managing multilingual classrooms—a reality exacerbated by Milan’s status as Italy’s top destination for migrant students (18% of school population). Crucially, existing training programs remain generic, failing to address Milan-specific challenges such as heritage preservation in culturally rich districts (e.g., Porta Nuova) or aligning with the city’s "Smart City" initiatives. This gap jeopardizes Italy’s commitment to equitable, high-quality education under the National Recovery and Resilience Plan (PNRR).</w:t>
      </w:r>
    </w:p>
    <w:bookmarkEnd w:id="21"/>
    <w:bookmarkStart w:id="22" w:name="research-questions"/>
    <w:p>
      <w:pPr>
        <w:pStyle w:val="Heading2"/>
      </w:pPr>
      <w:r>
        <w:t xml:space="preserve">Research Questions</w:t>
      </w:r>
    </w:p>
    <w:p>
      <w:pPr>
        <w:numPr>
          <w:ilvl w:val="0"/>
          <w:numId w:val="1001"/>
        </w:numPr>
        <w:pStyle w:val="Compact"/>
      </w:pPr>
      <w:r>
        <w:t xml:space="preserve">How do socio-educational dynamics in Milan’s secondary schools uniquely impact the professional efficacy of</w:t>
      </w:r>
      <w:r>
        <w:t xml:space="preserve"> </w:t>
      </w:r>
      <w:r>
        <w:rPr>
          <w:bCs/>
          <w:b/>
        </w:rPr>
        <w:t xml:space="preserve">Teacher Secondary</w:t>
      </w:r>
      <w:r>
        <w:t xml:space="preserve">?</w:t>
      </w:r>
      <w:r>
        <w:br/>
      </w:r>
    </w:p>
    <w:p>
      <w:pPr>
        <w:numPr>
          <w:ilvl w:val="0"/>
          <w:numId w:val="1001"/>
        </w:numPr>
        <w:pStyle w:val="Compact"/>
      </w:pPr>
      <w:r>
        <w:t xml:space="preserve">To what extent do current Italian national professional development frameworks address the contextual needs of teachers in Milan?</w:t>
      </w:r>
      <w:r>
        <w:br/>
      </w:r>
    </w:p>
    <w:p>
      <w:pPr>
        <w:numPr>
          <w:ilvl w:val="0"/>
          <w:numId w:val="1001"/>
        </w:numPr>
        <w:pStyle w:val="Compact"/>
      </w:pPr>
      <w:r>
        <w:t xml:space="preserve">What co-designed, context-responsive pedagogical models could enhance resilience and innovation among</w:t>
      </w:r>
      <w:r>
        <w:t xml:space="preserve"> </w:t>
      </w:r>
      <w:r>
        <w:rPr>
          <w:bCs/>
          <w:b/>
        </w:rPr>
        <w:t xml:space="preserve">Teacher Secondary</w:t>
      </w:r>
      <w:r>
        <w:t xml:space="preserve"> </w:t>
      </w:r>
      <w:r>
        <w:t xml:space="preserve">in Milan’s public institutions?</w:t>
      </w:r>
    </w:p>
    <w:bookmarkEnd w:id="22"/>
    <w:bookmarkStart w:id="23" w:name="methodology"/>
    <w:p>
      <w:pPr>
        <w:pStyle w:val="Heading2"/>
      </w:pPr>
      <w:r>
        <w:t xml:space="preserve">Methodology</w:t>
      </w:r>
    </w:p>
    <w:p>
      <w:pPr>
        <w:pStyle w:val="FirstParagraph"/>
      </w:pPr>
      <w:r>
        <w:t xml:space="preserve">This mixed-methods study will employ a three-phase approach grounded in Milan’s educational ecosystem. Phase 1 (Literature &amp; Policy Analysis) critically examines Italian national policies (e.g., the 2023 "Scuola Digitale" guidelines) against Milan-specific data from the City Council’s Education Office. Phase 2 (Field Research) will conduct structured surveys with 150+</w:t>
      </w:r>
      <w:r>
        <w:t xml:space="preserve"> </w:t>
      </w:r>
      <w:r>
        <w:rPr>
          <w:bCs/>
          <w:b/>
        </w:rPr>
        <w:t xml:space="preserve">Teacher Secondary</w:t>
      </w:r>
      <w:r>
        <w:t xml:space="preserve"> </w:t>
      </w:r>
      <w:r>
        <w:t xml:space="preserve">across five Milanese school districts (e.g., Navigli, San Siro, Garibaldi) and semi-structured interviews with 20 key stakeholders—including the Milan Department of Education, university pedagogy experts (e.g., Università degli Studi di Milano), and teacher unions. Phase 3 (Co-Creation Workshop) will convene a multi-stakeholder forum to prototype context-sensitive professional development modules, tested in two pilot schools. Rigorous data triangulation will ensure validity, with ethical approval secured from Milan’s University Ethics Board.</w:t>
      </w:r>
    </w:p>
    <w:bookmarkEnd w:id="23"/>
    <w:bookmarkStart w:id="24" w:name="significance-expected-outcomes"/>
    <w:p>
      <w:pPr>
        <w:pStyle w:val="Heading2"/>
      </w:pPr>
      <w:r>
        <w:t xml:space="preserve">Significance &amp; Expected Outcomes</w:t>
      </w:r>
    </w:p>
    <w:p>
      <w:pPr>
        <w:pStyle w:val="FirstParagraph"/>
      </w:pPr>
      <w:r>
        <w:t xml:space="preserve">This research transcends theoretical contribution by delivering actionable solutions for Milan’s educational stakeholders. Expected outcomes include: (1) A diagnostic framework mapping Milan-specific challenges faced by</w:t>
      </w:r>
      <w:r>
        <w:t xml:space="preserve"> </w:t>
      </w:r>
      <w:r>
        <w:rPr>
          <w:bCs/>
          <w:b/>
        </w:rPr>
        <w:t xml:space="preserve">Teacher Secondary</w:t>
      </w:r>
      <w:r>
        <w:t xml:space="preserve">; (2) A scalable "Milan Resilience Toolkit" integrating digital literacy, trauma-informed pedagogy, and urban heritage education; and (3) Policy briefs for Italy’s Ministry of Education to revise national training standards with hyperlocal adaptability. Crucially, the proposal aligns with Italy’s strategic goals under PNRR (specifically Linea 1: "Education for the Future"), where Milan serves as a pilot city for innovative pedagogy. Success will directly empower</w:t>
      </w:r>
      <w:r>
        <w:t xml:space="preserve"> </w:t>
      </w:r>
      <w:r>
        <w:rPr>
          <w:bCs/>
          <w:b/>
        </w:rPr>
        <w:t xml:space="preserve">Teacher Secondary</w:t>
      </w:r>
      <w:r>
        <w:t xml:space="preserve"> </w:t>
      </w:r>
      <w:r>
        <w:t xml:space="preserve">to navigate Milan’s unique urban complexity—transforming challenges like migrant student integration or digital divides into opportunities for inclusive, forward-looking education.</w:t>
      </w:r>
    </w:p>
    <w:bookmarkEnd w:id="24"/>
    <w:bookmarkStart w:id="25" w:name="contextualization-why-milan-italy"/>
    <w:p>
      <w:pPr>
        <w:pStyle w:val="Heading2"/>
      </w:pPr>
      <w:r>
        <w:t xml:space="preserve">Contextualization: Why Milan, Italy?</w:t>
      </w:r>
    </w:p>
    <w:p>
      <w:pPr>
        <w:pStyle w:val="FirstParagraph"/>
      </w:pPr>
      <w:r>
        <w:t xml:space="preserve">Milan is not merely a geographic focus but the ideal microcosm for this investigation. As Italy’s economic engine and most cosmopolitan city, it embodies the nation’s educational ambitions and contradictions. With 35% of its secondary schools in socio-economically disadvantaged zones (Istat 2023), Milan starkly illustrates Italy’s national equity gaps. Yet, its concentration of innovation hubs (e.g., MIND Innovation District) offers fertile ground for testing cutting-edge teacher support models. This thesis explicitly rejects a one-size-fits-all approach by centering Milan’s reality: from the legacy of historic schools in Brera to new digital classrooms in the Porta Nuova district,</w:t>
      </w:r>
      <w:r>
        <w:t xml:space="preserve"> </w:t>
      </w:r>
      <w:r>
        <w:rPr>
          <w:bCs/>
          <w:b/>
        </w:rPr>
        <w:t xml:space="preserve">Teacher Secondary</w:t>
      </w:r>
      <w:r>
        <w:t xml:space="preserve"> </w:t>
      </w:r>
      <w:r>
        <w:t xml:space="preserve">here operate at the intersection of tradition and transformation. By anchoring research in this dynamic urban context, the study ensures relevance for Italy’s broader secondary education system while contributing to Milan’s reputation as a leader in educational innovation.</w:t>
      </w:r>
    </w:p>
    <w:bookmarkEnd w:id="25"/>
    <w:bookmarkStart w:id="26" w:name="conclusion"/>
    <w:p>
      <w:pPr>
        <w:pStyle w:val="Heading2"/>
      </w:pPr>
      <w:r>
        <w:t xml:space="preserve">Conclusion</w:t>
      </w:r>
    </w:p>
    <w:p>
      <w:pPr>
        <w:pStyle w:val="FirstParagraph"/>
      </w:pPr>
      <w:r>
        <w:t xml:space="preserve">This thesis proposal addresses an urgent, underexplored nexus: the professional development of</w:t>
      </w:r>
      <w:r>
        <w:t xml:space="preserve"> </w:t>
      </w:r>
      <w:r>
        <w:rPr>
          <w:bCs/>
          <w:b/>
        </w:rPr>
        <w:t xml:space="preserve">Teacher Secondary</w:t>
      </w:r>
      <w:r>
        <w:t xml:space="preserve"> </w:t>
      </w:r>
      <w:r>
        <w:t xml:space="preserve">within Italy’s most complex urban classroom ecosystem. By prioritizing Milan—where socio-educational challenges are magnified yet innovation potential is unparalleled—the research promises not only to elevate educator wellbeing but also to model a new paradigm for Italian secondary education. The resulting framework will equip</w:t>
      </w:r>
      <w:r>
        <w:t xml:space="preserve"> </w:t>
      </w:r>
      <w:r>
        <w:rPr>
          <w:bCs/>
          <w:b/>
        </w:rPr>
        <w:t xml:space="preserve">Teacher Secondary</w:t>
      </w:r>
      <w:r>
        <w:t xml:space="preserve"> </w:t>
      </w:r>
      <w:r>
        <w:t xml:space="preserve">with the tools to turn Milan’s diversity into educational strength, directly supporting Italy’s vision for a future-ready, equitable school system. This work is not merely academic; it is a practical commitment to nurturing the educators who shape Milan’s next generation and, by extension, Italy’s national trajectory.</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Milan, Italy</dc:title>
  <dc:creator/>
  <dc:language>en</dc:language>
  <cp:keywords/>
  <dcterms:created xsi:type="dcterms:W3CDTF">2026-07-23T08:03:54Z</dcterms:created>
  <dcterms:modified xsi:type="dcterms:W3CDTF">2026-07-23T08:03:54Z</dcterms:modified>
</cp:coreProperties>
</file>

<file path=docProps/custom.xml><?xml version="1.0" encoding="utf-8"?>
<Properties xmlns="http://schemas.openxmlformats.org/officeDocument/2006/custom-properties" xmlns:vt="http://schemas.openxmlformats.org/officeDocument/2006/docPropsVTypes"/>
</file>