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Retention</w:t>
      </w:r>
      <w:r>
        <w:t xml:space="preserve"> </w:t>
      </w:r>
      <w:r>
        <w:t xml:space="preserve">and</w:t>
      </w:r>
      <w:r>
        <w:t xml:space="preserve"> </w:t>
      </w:r>
      <w:r>
        <w:t xml:space="preserve">Professional</w:t>
      </w:r>
      <w:r>
        <w:t xml:space="preserve"> </w:t>
      </w:r>
      <w:r>
        <w:t xml:space="preserve">Development</w:t>
      </w:r>
      <w:r>
        <w:t xml:space="preserve"> </w:t>
      </w:r>
      <w:r>
        <w:t xml:space="preserve">for</w:t>
      </w:r>
      <w:r>
        <w:t xml:space="preserve"> </w:t>
      </w:r>
      <w:r>
        <w:t xml:space="preserve">Secondary</w:t>
      </w:r>
      <w:r>
        <w:t xml:space="preserve"> </w:t>
      </w:r>
      <w:r>
        <w:t xml:space="preserve">Educators</w:t>
      </w:r>
      <w:r>
        <w:t xml:space="preserve"> </w:t>
      </w:r>
      <w:r>
        <w:t xml:space="preserve">in</w:t>
      </w:r>
      <w:r>
        <w:t xml:space="preserve"> </w:t>
      </w:r>
      <w:r>
        <w:t xml:space="preserve">Osaka</w:t>
      </w:r>
      <w:r>
        <w:t xml:space="preserve"> </w:t>
      </w:r>
      <w:r>
        <w:t xml:space="preserve">Prefecture</w:t>
      </w:r>
    </w:p>
    <w:bookmarkStart w:id="28" w:name="X4a97e0aa98c700c9404c28bd786945ef7ff6caf"/>
    <w:p>
      <w:pPr>
        <w:pStyle w:val="Heading1"/>
      </w:pPr>
      <w:r>
        <w:t xml:space="preserve">Thesis Proposal: Addressing Critical Challenges in Secondary Teacher Professional Development and Retention within the Osaka Educational Ecosystem</w:t>
      </w:r>
    </w:p>
    <w:bookmarkStart w:id="20" w:name="introduction-and-context"/>
    <w:p>
      <w:pPr>
        <w:pStyle w:val="Heading2"/>
      </w:pPr>
      <w:r>
        <w:t xml:space="preserve">Introduction and Context</w:t>
      </w:r>
    </w:p>
    <w:p>
      <w:pPr>
        <w:pStyle w:val="FirstParagraph"/>
      </w:pPr>
      <w:r>
        <w:t xml:space="preserve">The educational landscape of Japan, particularly within Osaka Prefecture, faces a mounting crisis in secondary school teacher retention and professional efficacy. As the second-largest urban prefecture in Japan with a complex demographic profile and high educational expectations, Osaka's secondary schools (encompassing both junior high school [chūgakkō] and senior high school [kōtō]) are at the forefront of systemic challenges. This thesis proposal directly addresses the urgent need for targeted strategies to support</w:t>
      </w:r>
      <w:r>
        <w:t xml:space="preserve"> </w:t>
      </w:r>
      <w:r>
        <w:rPr>
          <w:bCs/>
          <w:b/>
        </w:rPr>
        <w:t xml:space="preserve">Teacher Secondary</w:t>
      </w:r>
      <w:r>
        <w:t xml:space="preserve">—a term encapsulating educators instructing students aged 12-18 across Osaka's public and private secondary institutions. With teacher attrition rates rising in key districts and a growing demand for pedagogical innovation, this research is critically aligned with Osaka Prefecture's strategic education initiatives, such as the "Osaka Education Vision 2030" which prioritizes "teacher well-being and continuous professional growth."</w:t>
      </w:r>
    </w:p>
    <w:bookmarkEnd w:id="20"/>
    <w:bookmarkStart w:id="21" w:name="problem-statement"/>
    <w:p>
      <w:pPr>
        <w:pStyle w:val="Heading2"/>
      </w:pPr>
      <w:r>
        <w:t xml:space="preserve">Problem Statement</w:t>
      </w:r>
    </w:p>
    <w:p>
      <w:pPr>
        <w:pStyle w:val="FirstParagraph"/>
      </w:pPr>
      <w:r>
        <w:t xml:space="preserve">Despite Japan's national focus on educational excellence, Osaka exhibits a distinct pattern of secondary teacher strain. Recent data from the Osaka Prefectural Board of Education (2023) indicates a 15% increase in voluntary resignations among secondary teachers over the past five years, with burnout and inadequate career progression pathways cited as primary factors. This trend is especially acute in suburban and rural areas of Osaka, where schools struggle to attract and retain qualified educators. Crucially, current national teacher development programs often lack localized adaptation for Osaka's unique context—its dense urban centers like Namba versus agricultural districts such as Ikeda—which necessitates a hyper-localized intervention strategy. This gap represents a critical failure in supporting</w:t>
      </w:r>
      <w:r>
        <w:t xml:space="preserve"> </w:t>
      </w:r>
      <w:r>
        <w:rPr>
          <w:bCs/>
          <w:b/>
        </w:rPr>
        <w:t xml:space="preserve">Teacher Secondary</w:t>
      </w:r>
      <w:r>
        <w:t xml:space="preserve"> </w:t>
      </w:r>
      <w:r>
        <w:t xml:space="preserve">within the specific socio-educational fabric of</w:t>
      </w:r>
      <w:r>
        <w:t xml:space="preserve"> </w:t>
      </w:r>
      <w:r>
        <w:rPr>
          <w:bCs/>
          <w:b/>
        </w:rPr>
        <w:t xml:space="preserve">Japan Osaka</w:t>
      </w:r>
      <w:r>
        <w:t xml:space="preserve">, directly impacting student outcomes and equity.</w:t>
      </w:r>
    </w:p>
    <w:bookmarkEnd w:id="21"/>
    <w:bookmarkStart w:id="22" w:name="X44e3d294d789be597d32f0dfa2dcadc5b0c037c"/>
    <w:p>
      <w:pPr>
        <w:pStyle w:val="Heading2"/>
      </w:pPr>
      <w:r>
        <w:t xml:space="preserve">Literature Review: Gaps in Current Research</w:t>
      </w:r>
    </w:p>
    <w:p>
      <w:pPr>
        <w:pStyle w:val="FirstParagraph"/>
      </w:pPr>
      <w:r>
        <w:t xml:space="preserve">Existing literature on Japanese teacher retention predominantly focuses on Tokyo or national averages, overlooking Osaka's distinct challenges. Studies by Nakamura (2021) highlight systemic issues like excessive administrative burdens but fail to contextualize them within Osaka's decentralized educational governance. Conversely, Osaka-specific studies (e.g., Sato &amp; Tanaka, 2022) analyze teacher stress but neglect actionable professional development models. Notably, no research has comprehensively evaluated the efficacy of peer-mentoring networks or localized curriculum co-creation initiatives among secondary educators in Osaka Prefecture. This thesis bridges the gap by centering</w:t>
      </w:r>
      <w:r>
        <w:t xml:space="preserve"> </w:t>
      </w:r>
      <w:r>
        <w:rPr>
          <w:bCs/>
          <w:b/>
        </w:rPr>
        <w:t xml:space="preserve">Japan Osaka</w:t>
      </w:r>
      <w:r>
        <w:t xml:space="preserve">'s unique administrative structure—the Osaka Municipal Board of Education (OSBOE) and its partnerships with universities like Kansai University—and investigating how culturally responsive support systems can enhance</w:t>
      </w:r>
      <w:r>
        <w:t xml:space="preserve"> </w:t>
      </w:r>
      <w:r>
        <w:rPr>
          <w:bCs/>
          <w:b/>
        </w:rPr>
        <w:t xml:space="preserve">Teacher Secondary</w:t>
      </w:r>
      <w:r>
        <w:t xml:space="preserve"> </w:t>
      </w:r>
      <w:r>
        <w:t xml:space="preserve">resilience and innovation.</w:t>
      </w:r>
    </w:p>
    <w:bookmarkEnd w:id="22"/>
    <w:bookmarkStart w:id="23" w:name="research-objectives"/>
    <w:p>
      <w:pPr>
        <w:pStyle w:val="Heading2"/>
      </w:pPr>
      <w:r>
        <w:t xml:space="preserve">Research Objectives</w:t>
      </w:r>
    </w:p>
    <w:p>
      <w:pPr>
        <w:numPr>
          <w:ilvl w:val="0"/>
          <w:numId w:val="1001"/>
        </w:numPr>
        <w:pStyle w:val="Compact"/>
      </w:pPr>
      <w:r>
        <w:t xml:space="preserve">To identify the primary stressors affecting secondary teachers in Osaka Prefecture through quantitative and qualitative analysis of current working conditions.</w:t>
      </w:r>
    </w:p>
    <w:p>
      <w:pPr>
        <w:numPr>
          <w:ilvl w:val="0"/>
          <w:numId w:val="1001"/>
        </w:numPr>
        <w:pStyle w:val="Compact"/>
      </w:pPr>
      <w:r>
        <w:t xml:space="preserve">To evaluate the effectiveness of existing professional development frameworks (e.g., OSBOE’s "Shōkō-ka" workshops) in addressing Osaka-specific challenges.</w:t>
      </w:r>
    </w:p>
    <w:p>
      <w:pPr>
        <w:numPr>
          <w:ilvl w:val="0"/>
          <w:numId w:val="1001"/>
        </w:numPr>
        <w:pStyle w:val="Compact"/>
      </w:pPr>
      <w:r>
        <w:t xml:space="preserve">To co-design a sustainable, locally embedded professional growth model for secondary educators within Osaka's educational ecosystem.</w:t>
      </w:r>
    </w:p>
    <w:p>
      <w:pPr>
        <w:numPr>
          <w:ilvl w:val="0"/>
          <w:numId w:val="1001"/>
        </w:numPr>
        <w:pStyle w:val="Compact"/>
      </w:pPr>
      <w:r>
        <w:t xml:space="preserve">To propose evidence-based policy recommendations for the Osaka Prefectural Board of Education and national Ministry of Education (MEXT).</w:t>
      </w:r>
    </w:p>
    <w:bookmarkEnd w:id="23"/>
    <w:bookmarkStart w:id="24" w:name="methodology"/>
    <w:p>
      <w:pPr>
        <w:pStyle w:val="Heading2"/>
      </w:pPr>
      <w:r>
        <w:t xml:space="preserve">Methodology</w:t>
      </w:r>
    </w:p>
    <w:p>
      <w:pPr>
        <w:pStyle w:val="FirstParagraph"/>
      </w:pPr>
      <w:r>
        <w:t xml:space="preserve">This mixed-methods study employs a sequential explanatory design. Phase 1 involves a survey distributed to 500+ secondary teachers across 30 Osaka public schools (stratified by urban/rural location and school type), measuring workloads, job satisfaction, and perceived support needs using validated scales (e.g., Teacher Stress Inventory). Phase 2 conducts semi-structured interviews with 45 key stakeholders: senior teachers, OSBOE administrators, university education specialists (including faculty from Osaka University of Education), and principals. Phase 3 utilizes participatory action research (PAR) workshops with teacher focus groups to co-develop a pilot support framework. All data will be analyzed using NVivo for qualitative themes and SPSS for statistical correlations, ensuring rigor while honoring Osaka’s cultural context of collaborative consensus-building (</w:t>
      </w:r>
      <w:r>
        <w:rPr>
          <w:iCs/>
          <w:i/>
        </w:rPr>
        <w:t xml:space="preserve">wa</w:t>
      </w:r>
      <w:r>
        <w:t xml:space="preserve">). Ethical approval will be sought from Kansai University's Institutional Review Board.</w:t>
      </w:r>
    </w:p>
    <w:bookmarkEnd w:id="24"/>
    <w:bookmarkStart w:id="25" w:name="significance-and-expected-outcomes"/>
    <w:p>
      <w:pPr>
        <w:pStyle w:val="Heading2"/>
      </w:pPr>
      <w:r>
        <w:t xml:space="preserve">Significance and Expected Outcomes</w:t>
      </w:r>
    </w:p>
    <w:p>
      <w:pPr>
        <w:pStyle w:val="FirstParagraph"/>
      </w:pPr>
      <w:r>
        <w:t xml:space="preserve">This research directly addresses a critical need within the Japanese educational landscape. By centering Osaka as the case study, it generates transferable insights for other prefectures grappling with similar challenges while providing actionable solutions for</w:t>
      </w:r>
      <w:r>
        <w:t xml:space="preserve"> </w:t>
      </w:r>
      <w:r>
        <w:rPr>
          <w:bCs/>
          <w:b/>
        </w:rPr>
        <w:t xml:space="preserve">Japan Osaka</w:t>
      </w:r>
      <w:r>
        <w:t xml:space="preserve">'s policymakers. The proposed framework—integrated into OSBOE’s current structures—will prioritize three pillars: (1) reducing bureaucratic burdens via streamlined reporting tools tailored to Osaka schools; (2) establishing "Osaka Teacher Innovation Hubs" for collaborative lesson planning; and (3) creating clear career pathways with specialized mentorship tracks in subjects like STEM or cross-cultural education. Expected outcomes include a validated teacher retention model, a policy brief for the Osaka Prefectural Board, and publication in Japanese educational journals like</w:t>
      </w:r>
      <w:r>
        <w:t xml:space="preserve"> </w:t>
      </w:r>
      <w:r>
        <w:rPr>
          <w:iCs/>
          <w:i/>
        </w:rPr>
        <w:t xml:space="preserve">Shōgaku Kyōiku</w:t>
      </w:r>
      <w:r>
        <w:t xml:space="preserve">.</w:t>
      </w:r>
    </w:p>
    <w:bookmarkEnd w:id="25"/>
    <w:bookmarkStart w:id="26" w:name="X3296f5b7ba7591d05cb5cf22fe7ee8638760450"/>
    <w:p>
      <w:pPr>
        <w:pStyle w:val="Heading2"/>
      </w:pPr>
      <w:r>
        <w:t xml:space="preserve">Alignment with Osaka’s Educational Priorities</w:t>
      </w:r>
    </w:p>
    <w:p>
      <w:pPr>
        <w:pStyle w:val="FirstParagraph"/>
      </w:pPr>
      <w:r>
        <w:t xml:space="preserve">The proposed work aligns perfectly with Osaka’s "Osaka Education Innovation Plan" (2023), which explicitly calls for "teacher-centered solutions" and "localization of professional development." Unlike national initiatives, this thesis actively engages Osaka teachers as co-researchers, embodying the prefecture’s commitment to</w:t>
      </w:r>
      <w:r>
        <w:t xml:space="preserve"> </w:t>
      </w:r>
      <w:r>
        <w:rPr>
          <w:iCs/>
          <w:i/>
        </w:rPr>
        <w:t xml:space="preserve">kyōiku</w:t>
      </w:r>
      <w:r>
        <w:t xml:space="preserve"> </w:t>
      </w:r>
      <w:r>
        <w:t xml:space="preserve">(education) as a community-driven endeavor. Furthermore, it responds to MEXT's 2023 "New Curriculum Guidelines" requiring greater emphasis on student autonomy—supporting secondary teachers in developing these skills is inherently tied to their own professional empowerment. The study’s focus on</w:t>
      </w:r>
      <w:r>
        <w:t xml:space="preserve"> </w:t>
      </w:r>
      <w:r>
        <w:rPr>
          <w:bCs/>
          <w:b/>
        </w:rPr>
        <w:t xml:space="preserve">Teacher Secondary</w:t>
      </w:r>
      <w:r>
        <w:t xml:space="preserve"> </w:t>
      </w:r>
      <w:r>
        <w:t xml:space="preserve">ensures that the most vulnerable educators (those teaching critical transition years for students) receive targeted support, directly advancing Osaka's goal of "every child reaching their potential."</w:t>
      </w:r>
    </w:p>
    <w:bookmarkEnd w:id="26"/>
    <w:bookmarkStart w:id="27" w:name="conclusion"/>
    <w:p>
      <w:pPr>
        <w:pStyle w:val="Heading2"/>
      </w:pPr>
      <w:r>
        <w:t xml:space="preserve">Conclusion</w:t>
      </w:r>
    </w:p>
    <w:p>
      <w:pPr>
        <w:pStyle w:val="FirstParagraph"/>
      </w:pPr>
      <w:r>
        <w:t xml:space="preserve">In an era where educational quality hinges on teacher well-being, this thesis proposes a necessary shift toward context-specific solutions for secondary educators in Japan. By anchoring the research within the dynamic ecosystem of</w:t>
      </w:r>
      <w:r>
        <w:t xml:space="preserve"> </w:t>
      </w:r>
      <w:r>
        <w:rPr>
          <w:bCs/>
          <w:b/>
        </w:rPr>
        <w:t xml:space="preserve">Japan Osaka</w:t>
      </w:r>
      <w:r>
        <w:t xml:space="preserve">, it moves beyond generic frameworks to deliver sustainable strategies that honor Osaka's unique educational identity. The outcomes will empower</w:t>
      </w:r>
      <w:r>
        <w:t xml:space="preserve"> </w:t>
      </w:r>
      <w:r>
        <w:rPr>
          <w:bCs/>
          <w:b/>
        </w:rPr>
        <w:t xml:space="preserve">Teacher Secondary</w:t>
      </w:r>
      <w:r>
        <w:t xml:space="preserve"> </w:t>
      </w:r>
      <w:r>
        <w:t xml:space="preserve">professionals—vital custodians of Osaka’s future—to thrive, innovate, and ultimately foster a more resilient, equitable secondary education system across the prefecture. This research is not merely academic; it is a practical investment in the heart of Osaka’s educational community.</w:t>
      </w:r>
    </w:p>
    <w:p>
      <w:pPr>
        <w:pStyle w:val="BodyText"/>
      </w:pPr>
      <w:r>
        <w:rPr>
          <w:iCs/>
          <w:i/>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Retention and Professional Development for Secondary Educators in Osaka Prefecture</dc:title>
  <dc:creator/>
  <dc:language>en</dc:language>
  <cp:keywords/>
  <dcterms:created xsi:type="dcterms:W3CDTF">2026-07-22T08:47:47Z</dcterms:created>
  <dcterms:modified xsi:type="dcterms:W3CDTF">2026-07-22T08:47:47Z</dcterms:modified>
</cp:coreProperties>
</file>

<file path=docProps/custom.xml><?xml version="1.0" encoding="utf-8"?>
<Properties xmlns="http://schemas.openxmlformats.org/officeDocument/2006/custom-properties" xmlns:vt="http://schemas.openxmlformats.org/officeDocument/2006/docPropsVTypes"/>
</file>