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Development</w:t>
      </w:r>
      <w:r>
        <w:t xml:space="preserve"> </w:t>
      </w:r>
      <w:r>
        <w:t xml:space="preserve">Framework</w:t>
      </w:r>
      <w:r>
        <w:t xml:space="preserve"> </w:t>
      </w:r>
      <w:r>
        <w:t xml:space="preserve">for</w:t>
      </w:r>
      <w:r>
        <w:t xml:space="preserve"> </w:t>
      </w:r>
      <w:r>
        <w:t xml:space="preserve">Secondary</w:t>
      </w:r>
      <w:r>
        <w:t xml:space="preserve"> </w:t>
      </w:r>
      <w:r>
        <w:t xml:space="preserve">Teachers</w:t>
      </w:r>
      <w:r>
        <w:t xml:space="preserve"> </w:t>
      </w:r>
      <w:r>
        <w:t xml:space="preserve">in</w:t>
      </w:r>
      <w:r>
        <w:t xml:space="preserve"> </w:t>
      </w:r>
      <w:r>
        <w:t xml:space="preserve">Tokyo</w:t>
      </w:r>
    </w:p>
    <w:bookmarkStart w:id="28" w:name="X2f4918e542ea91bc6bf4ae9c36b3f3309743234"/>
    <w:p>
      <w:pPr>
        <w:pStyle w:val="Heading1"/>
      </w:pPr>
      <w:r>
        <w:t xml:space="preserve">Thesis Proposal: Enhancing Professional Development Frameworks for Secondary Teachers in Japan, Tokyo Context</w:t>
      </w:r>
    </w:p>
    <w:bookmarkStart w:id="20" w:name="introduction"/>
    <w:p>
      <w:pPr>
        <w:pStyle w:val="Heading2"/>
      </w:pPr>
      <w:r>
        <w:t xml:space="preserve">1. Introduction</w:t>
      </w:r>
    </w:p>
    <w:p>
      <w:pPr>
        <w:pStyle w:val="FirstParagraph"/>
      </w:pPr>
      <w:r>
        <w:t xml:space="preserve">The educational landscape in Japan, particularly within the dynamic metropolis of Tokyo, faces evolving challenges demanding transformative approaches to secondary teacher development. As Japan navigates demographic shifts, technological advancements, and global educational benchmarks, the need for a robust professional development framework tailored to Tokyo's unique socio-educational environment has become critically urgent. This thesis proposal addresses the pivotal role of</w:t>
      </w:r>
      <w:r>
        <w:t xml:space="preserve"> </w:t>
      </w:r>
      <w:r>
        <w:rPr>
          <w:iCs/>
          <w:i/>
        </w:rPr>
        <w:t xml:space="preserve">Teacher Secondary</w:t>
      </w:r>
      <w:r>
        <w:t xml:space="preserve"> </w:t>
      </w:r>
      <w:r>
        <w:t xml:space="preserve">in Tokyo's public and private secondary schools (grades 10-12), where educators grapple with unprecedented pressures including standardized testing intensification, increasing student diversity, and digital integration demands. The current professional development model—often fragmented and generic—fails to address Tokyo-specific contextual factors such as urban overcrowding, socio-economic disparities across districts (e.g., between Shinjuku’s high-density schools and Saitama's suburban institutions), and the cultural emphasis on academic excellence. This research directly responds to Japan's Ministry of Education's 2030 Vision for "Quality Education for All" by proposing a localized, evidence-based professional development framework designed explicitly for</w:t>
      </w:r>
      <w:r>
        <w:t xml:space="preserve"> </w:t>
      </w:r>
      <w:r>
        <w:rPr>
          <w:iCs/>
          <w:i/>
        </w:rPr>
        <w:t xml:space="preserve">Teacher Secondary</w:t>
      </w:r>
      <w:r>
        <w:t xml:space="preserve"> </w:t>
      </w:r>
      <w:r>
        <w:t xml:space="preserve">in Tokyo.</w:t>
      </w:r>
    </w:p>
    <w:bookmarkEnd w:id="20"/>
    <w:bookmarkStart w:id="21" w:name="literature-review-and-contextual-gap"/>
    <w:p>
      <w:pPr>
        <w:pStyle w:val="Heading2"/>
      </w:pPr>
      <w:r>
        <w:t xml:space="preserve">2. Literature Review and Contextual Gap</w:t>
      </w:r>
    </w:p>
    <w:p>
      <w:pPr>
        <w:pStyle w:val="FirstParagraph"/>
      </w:pPr>
      <w:r>
        <w:t xml:space="preserve">Existing literature on Japanese secondary teacher development predominantly focuses on national policies (e.g., the *Shinshu Gakushu* guidelines) without sufficient attention to Tokyo's urban complexities. Studies by Ohta (2019) and Tanaka (2021) identify systemic issues like excessive classroom hours and limited mentorship, yet neglect Tokyo’s unique challenges: 65% of secondary schools in Tokyo operate at &gt;130% capacity (MEXT, 2023), leading to burnout. Conversely, research on urban education (e.g., Lee &amp; Chen, 2020) emphasizes global best practices but fails to adapt them to Japan's Confucian-influenced teacher hierarchy and "kōshū" (homeroom teacher) culture. Crucially, no study has examined how Tokyo’s specialized curricula—such as the *Seikatsu Kenkyū* (Life Studies) program or Tokyo Metropolitan Board of Education's "Digital Literacy for Secondary Schools" initiative—intersect with teacher professional growth. This gap renders existing frameworks ineffective for</w:t>
      </w:r>
      <w:r>
        <w:t xml:space="preserve"> </w:t>
      </w:r>
      <w:r>
        <w:rPr>
          <w:iCs/>
          <w:i/>
        </w:rPr>
        <w:t xml:space="preserve">Teacher Secondary</w:t>
      </w:r>
      <w:r>
        <w:t xml:space="preserve"> </w:t>
      </w:r>
      <w:r>
        <w:t xml:space="preserve">in Tokyo, where contextual adaptation is non-negotiable.</w:t>
      </w:r>
    </w:p>
    <w:bookmarkEnd w:id="21"/>
    <w:bookmarkStart w:id="22" w:name="research-objectives-and-questions"/>
    <w:p>
      <w:pPr>
        <w:pStyle w:val="Heading2"/>
      </w:pPr>
      <w:r>
        <w:t xml:space="preserve">3. Research Objectives and Questions</w:t>
      </w:r>
    </w:p>
    <w:p>
      <w:pPr>
        <w:pStyle w:val="FirstParagraph"/>
      </w:pPr>
      <w:r>
        <w:t xml:space="preserve">This thesis aims to design and validate a contextually responsive professional development framework for secondary teachers in Tokyo. Specific objectives include:</w:t>
      </w:r>
    </w:p>
    <w:p>
      <w:pPr>
        <w:numPr>
          <w:ilvl w:val="0"/>
          <w:numId w:val="1001"/>
        </w:numPr>
        <w:pStyle w:val="Compact"/>
      </w:pPr>
      <w:r>
        <w:t xml:space="preserve">To diagnose the primary professional development barriers faced by Tokyo secondary teachers through mixed-methods analysis of their institutional, cultural, and operational constraints.</w:t>
      </w:r>
    </w:p>
    <w:p>
      <w:pPr>
        <w:numPr>
          <w:ilvl w:val="0"/>
          <w:numId w:val="1001"/>
        </w:numPr>
        <w:pStyle w:val="Compact"/>
      </w:pPr>
      <w:r>
        <w:t xml:space="preserve">To co-create a modular framework with educators that integrates Japan's pedagogical traditions (e.g., *kodokushi* - teacher-led observation) with Tokyo-specific needs like multilingual classroom management (in response to Tokyo’s 12.3% non-Japanese student population, per TMBE, 2023).</w:t>
      </w:r>
    </w:p>
    <w:p>
      <w:pPr>
        <w:numPr>
          <w:ilvl w:val="0"/>
          <w:numId w:val="1001"/>
        </w:numPr>
        <w:pStyle w:val="Compact"/>
      </w:pPr>
      <w:r>
        <w:t xml:space="preserve">To evaluate the framework’s impact on teacher efficacy and student outcomes using a quasi-experimental design across five diverse Tokyo secondary schools.</w:t>
      </w:r>
    </w:p>
    <w:p>
      <w:pPr>
        <w:pStyle w:val="FirstParagraph"/>
      </w:pPr>
      <w:r>
        <w:t xml:space="preserve">Central research questions are: (a) How do Tokyo-specific contextual factors uniquely impede effective professional development for secondary teachers?; (b) What elements of Japan's educational culture must be preserved while innovating the framework?; (c) How can technology enhance, rather than overwhelm, teacher capacity in Tokyo’s resource-constrained urban schools?</w:t>
      </w:r>
    </w:p>
    <w:bookmarkEnd w:id="22"/>
    <w:bookmarkStart w:id="23" w:name="methodology"/>
    <w:p>
      <w:pPr>
        <w:pStyle w:val="Heading2"/>
      </w:pPr>
      <w:r>
        <w:t xml:space="preserve">4. Methodology</w:t>
      </w:r>
    </w:p>
    <w:p>
      <w:pPr>
        <w:pStyle w:val="FirstParagraph"/>
      </w:pPr>
      <w:r>
        <w:t xml:space="preserve">A three-phase sequential mixed-methods approach will be employed:</w:t>
      </w:r>
    </w:p>
    <w:p>
      <w:pPr>
        <w:numPr>
          <w:ilvl w:val="0"/>
          <w:numId w:val="1002"/>
        </w:numPr>
        <w:pStyle w:val="Compact"/>
      </w:pPr>
      <w:r>
        <w:rPr>
          <w:bCs/>
          <w:b/>
        </w:rPr>
        <w:t xml:space="preserve">Phase 1: Contextual Diagnosis (3 months)</w:t>
      </w:r>
      <w:r>
        <w:t xml:space="preserve"> </w:t>
      </w:r>
      <w:r>
        <w:t xml:space="preserve">- Surveys (n=500 teachers across Tokyo districts) and focus groups with school principals to map barriers. Quantitative data will identify correlations between workload, district type, and perceived support gaps; qualitative insights will uncover cultural nuances (e.g., reluctance to report burnout due to *gaman* culture).</w:t>
      </w:r>
    </w:p>
    <w:p>
      <w:pPr>
        <w:numPr>
          <w:ilvl w:val="0"/>
          <w:numId w:val="1002"/>
        </w:numPr>
        <w:pStyle w:val="Compact"/>
      </w:pPr>
      <w:r>
        <w:rPr>
          <w:bCs/>
          <w:b/>
        </w:rPr>
        <w:t xml:space="preserve">Phase 2: Framework Co-Design (4 months)</w:t>
      </w:r>
      <w:r>
        <w:t xml:space="preserve"> </w:t>
      </w:r>
      <w:r>
        <w:t xml:space="preserve">- Collaborative workshops with Tokyo-based teacher unions (e.g., Japan Teachers' Union Tokyo Branch), MEXT advisors, and educational psychologists. The framework will integrate three pillars: 1) *Kodokushi*-guided peer coaching; 2) District-specific modules addressing Tokyo’s high-stakes exam culture (e.g., adapting to the *Nihon Gakusei Shiken*); 3) Digital micro-credentials for tech integration (leveraging Tokyo’s "Smart Education" infrastructure).</w:t>
      </w:r>
    </w:p>
    <w:p>
      <w:pPr>
        <w:numPr>
          <w:ilvl w:val="0"/>
          <w:numId w:val="1002"/>
        </w:numPr>
        <w:pStyle w:val="Compact"/>
      </w:pPr>
      <w:r>
        <w:rPr>
          <w:bCs/>
          <w:b/>
        </w:rPr>
        <w:t xml:space="preserve">Phase 3: Validation and Impact Assessment (8 months)</w:t>
      </w:r>
      <w:r>
        <w:t xml:space="preserve"> </w:t>
      </w:r>
      <w:r>
        <w:t xml:space="preserve">- A quasi-experiment with 50 teachers in intervention schools vs. 50 in control schools. Metrics include teacher self-efficacy scales (adapted from Bandura), classroom observation rubrics, and student engagement/attainment data. Statistical analysis will determine efficacy, while thematic analysis of teacher journals will capture nuanced cultural impacts.</w:t>
      </w:r>
    </w:p>
    <w:p>
      <w:pPr>
        <w:pStyle w:val="FirstParagraph"/>
      </w:pPr>
      <w:r>
        <w:t xml:space="preserve">Research ethics approval will be secured through the Tokyo Metropolitan University Ethics Board. Sampling prioritizes schools in high-need districts (e.g., Edogawa, Nerima) to ensure equity.</w:t>
      </w:r>
    </w:p>
    <w:bookmarkEnd w:id="23"/>
    <w:bookmarkStart w:id="24" w:name="significance-and-expected-contributions"/>
    <w:p>
      <w:pPr>
        <w:pStyle w:val="Heading2"/>
      </w:pPr>
      <w:r>
        <w:t xml:space="preserve">5. Significance and Expected Contributions</w:t>
      </w:r>
    </w:p>
    <w:p>
      <w:pPr>
        <w:pStyle w:val="FirstParagraph"/>
      </w:pPr>
      <w:r>
        <w:t xml:space="preserve">This research addresses a critical void in Japanese educational scholarship by centering</w:t>
      </w:r>
      <w:r>
        <w:t xml:space="preserve"> </w:t>
      </w:r>
      <w:r>
        <w:rPr>
          <w:iCs/>
          <w:i/>
        </w:rPr>
        <w:t xml:space="preserve">Teacher Secondary</w:t>
      </w:r>
      <w:r>
        <w:t xml:space="preserve"> </w:t>
      </w:r>
      <w:r>
        <w:t xml:space="preserve">within Tokyo’s urban ecosystem. Its significance manifests in three dimensions:</w:t>
      </w:r>
    </w:p>
    <w:p>
      <w:pPr>
        <w:numPr>
          <w:ilvl w:val="0"/>
          <w:numId w:val="1003"/>
        </w:numPr>
        <w:pStyle w:val="Compact"/>
      </w:pPr>
      <w:r>
        <w:rPr>
          <w:bCs/>
          <w:b/>
        </w:rPr>
        <w:t xml:space="preserve">Policy Impact:</w:t>
      </w:r>
      <w:r>
        <w:t xml:space="preserve"> </w:t>
      </w:r>
      <w:r>
        <w:t xml:space="preserve">The framework will provide Tokyo Metropolitan Board of Education (TMBE) with a scalable model aligning with Japan's *Gakushū Shidō* 2030 strategy, directly influencing regional teacher training curricula.</w:t>
      </w:r>
    </w:p>
    <w:p>
      <w:pPr>
        <w:numPr>
          <w:ilvl w:val="0"/>
          <w:numId w:val="1003"/>
        </w:numPr>
        <w:pStyle w:val="Compact"/>
      </w:pPr>
      <w:r>
        <w:rPr>
          <w:bCs/>
          <w:b/>
        </w:rPr>
        <w:t xml:space="preserve">Educational Equity:</w:t>
      </w:r>
      <w:r>
        <w:t xml:space="preserve"> </w:t>
      </w:r>
      <w:r>
        <w:t xml:space="preserve">By targeting Tokyo’s most strained schools, it mitigates geographic and socio-economic disparities in professional support—addressing the "Tokyo paradox" where affluent areas receive robust resources while underfunded districts face teacher attrition rates 2.3× higher (MEXT, 2023).</w:t>
      </w:r>
    </w:p>
    <w:p>
      <w:pPr>
        <w:numPr>
          <w:ilvl w:val="0"/>
          <w:numId w:val="1003"/>
        </w:numPr>
        <w:pStyle w:val="Compact"/>
      </w:pPr>
      <w:r>
        <w:rPr>
          <w:bCs/>
          <w:b/>
        </w:rPr>
        <w:t xml:space="preserve">Theoretical Innovation:</w:t>
      </w:r>
      <w:r>
        <w:t xml:space="preserve"> </w:t>
      </w:r>
      <w:r>
        <w:t xml:space="preserve">It advances the global discourse on urban teacher development by introducing a culturally embedded model that respects *wa* (harmony) and *gaman* while embracing adaptive change—a paradigm shift from Western-centric frameworks.</w:t>
      </w:r>
    </w:p>
    <w:p>
      <w:pPr>
        <w:pStyle w:val="FirstParagraph"/>
      </w:pPr>
      <w:r>
        <w:t xml:space="preserve">Expected outcomes include a validated 12-module framework, a TMBE implementation guide, and policy briefs for Japan's Ministry of Education. Crucially, the study will produce actionable insights for other global megacities (e.g., Seoul, Shanghai) facing similar urban education pressures.</w:t>
      </w:r>
    </w:p>
    <w:bookmarkEnd w:id="24"/>
    <w:bookmarkStart w:id="25" w:name="timeline"/>
    <w:p>
      <w:pPr>
        <w:pStyle w:val="Heading2"/>
      </w:pPr>
      <w:r>
        <w:t xml:space="preserve">6. Timeline</w:t>
      </w:r>
    </w:p>
    <w:p>
      <w:pPr>
        <w:pStyle w:val="FirstParagraph"/>
      </w:pPr>
      <w:r>
        <w:rPr>
          <w:iCs/>
          <w:i/>
        </w:rPr>
        <w:t xml:space="preserve">Months 1-3:</w:t>
      </w:r>
      <w:r>
        <w:t xml:space="preserve"> </w:t>
      </w:r>
      <w:r>
        <w:t xml:space="preserve">Literature review and contextual diagnosis</w:t>
      </w:r>
      <w:r>
        <w:br/>
      </w:r>
      <w:r>
        <w:rPr>
          <w:iCs/>
          <w:i/>
        </w:rPr>
        <w:t xml:space="preserve">Months 4-7:</w:t>
      </w:r>
      <w:r>
        <w:t xml:space="preserve"> </w:t>
      </w:r>
      <w:r>
        <w:t xml:space="preserve">Co-design workshops with stakeholders</w:t>
      </w:r>
      <w:r>
        <w:br/>
      </w:r>
      <w:r>
        <w:rPr>
          <w:iCs/>
          <w:i/>
        </w:rPr>
        <w:t xml:space="preserve">Months 8-15:</w:t>
      </w:r>
      <w:r>
        <w:t xml:space="preserve"> </w:t>
      </w:r>
      <w:r>
        <w:t xml:space="preserve">Framework implementation and data collection</w:t>
      </w:r>
      <w:r>
        <w:br/>
      </w:r>
      <w:r>
        <w:rPr>
          <w:iCs/>
          <w:i/>
        </w:rPr>
        <w:t xml:space="preserve">Months 16-20:</w:t>
      </w:r>
      <w:r>
        <w:t xml:space="preserve"> </w:t>
      </w:r>
      <w:r>
        <w:t xml:space="preserve">Analysis, validation, and thesis writing</w:t>
      </w:r>
    </w:p>
    <w:bookmarkEnd w:id="25"/>
    <w:bookmarkStart w:id="26" w:name="conclusion"/>
    <w:p>
      <w:pPr>
        <w:pStyle w:val="Heading2"/>
      </w:pPr>
      <w:r>
        <w:t xml:space="preserve">7. Conclusion</w:t>
      </w:r>
    </w:p>
    <w:p>
      <w:pPr>
        <w:pStyle w:val="FirstParagraph"/>
      </w:pPr>
      <w:r>
        <w:t xml:space="preserve">The professional development of secondary teachers in Tokyo is not merely an institutional concern but a societal imperative for Japan’s future competitiveness. This thesis proposes a radical contextualization of teacher support—one that moves beyond national templates to embrace Tokyo's layered reality as the engine for educational innovation. By centering the lived experiences of</w:t>
      </w:r>
      <w:r>
        <w:t xml:space="preserve"> </w:t>
      </w:r>
      <w:r>
        <w:rPr>
          <w:iCs/>
          <w:i/>
        </w:rPr>
        <w:t xml:space="preserve">Teacher Secondary</w:t>
      </w:r>
      <w:r>
        <w:t xml:space="preserve"> </w:t>
      </w:r>
      <w:r>
        <w:t xml:space="preserve">within Japan’s most dynamic city, this research promises transformative outcomes: more resilient educators, equitable learning environments, and a model that redefines how urban education systems worldwide cultivate professional growth. The proposed framework will ensure Tokyo’s secondary teachers are equipped not just to meet tomorrow's challenges—but to shape them.</w:t>
      </w:r>
    </w:p>
    <w:bookmarkEnd w:id="26"/>
    <w:bookmarkStart w:id="27" w:name="references-selected"/>
    <w:p>
      <w:pPr>
        <w:pStyle w:val="Heading2"/>
      </w:pPr>
      <w:r>
        <w:t xml:space="preserve">References (Selected)</w:t>
      </w:r>
    </w:p>
    <w:p>
      <w:pPr>
        <w:pStyle w:val="FirstParagraph"/>
      </w:pPr>
      <w:r>
        <w:t xml:space="preserve">MEXT. (2023). *Annual Report on Educational Conditions in Tokyo*. Ministry of Education, Culture, Sports, Science and Technology.</w:t>
      </w:r>
      <w:r>
        <w:br/>
      </w:r>
      <w:r>
        <w:t xml:space="preserve">Ohta, Y. (2019). Teacher Professional Development in Japanese Urban Schools: A Critical Review. *Journal of Asian Education*, 34(2), 178-195.</w:t>
      </w:r>
      <w:r>
        <w:br/>
      </w:r>
      <w:r>
        <w:t xml:space="preserve">Tanaka, S. (2021). Burnout and the Culture of Overwork Among Tokyo Teachers. *Educational Policy Analysis Archives*, 29(7), 1-23.</w:t>
      </w:r>
      <w:r>
        <w:br/>
      </w:r>
      <w:r>
        <w:t xml:space="preserve">Tokyo Metropolitan Board of Education (TMBE). (2023). *Statistics on Student Diversity in Tokyo Schools*. TMBE Publications.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Development Framework for Secondary Teachers in Tokyo</dc:title>
  <dc:creator/>
  <dc:language>en</dc:language>
  <cp:keywords/>
  <dcterms:created xsi:type="dcterms:W3CDTF">2026-07-23T00:58:43Z</dcterms:created>
  <dcterms:modified xsi:type="dcterms:W3CDTF">2026-07-23T00:58:43Z</dcterms:modified>
</cp:coreProperties>
</file>

<file path=docProps/custom.xml><?xml version="1.0" encoding="utf-8"?>
<Properties xmlns="http://schemas.openxmlformats.org/officeDocument/2006/custom-properties" xmlns:vt="http://schemas.openxmlformats.org/officeDocument/2006/docPropsVTypes"/>
</file>