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7465055c46f69ed218f5c0b6c1470763cbfe453"/>
    <w:p>
      <w:pPr>
        <w:pStyle w:val="Heading1"/>
      </w:pPr>
      <w:r>
        <w:t xml:space="preserve">Thesis Proposal: Culturally Responsive Pedagogy for Teacher Secondary in New Zealand Auckland Contexts</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New Zealand Auckland</w:t>
      </w:r>
      <w:r>
        <w:t xml:space="preserve"> </w:t>
      </w:r>
      <w:r>
        <w:t xml:space="preserve">presents unique opportunities and challenges for secondary educators. As the most populous city in New Zealand with a student population reflecting extraordinary cultural diversity (over 50% Māori, Pasifika, Asian, or other ethnicities), Auckland's secondary schools require innovative teaching approaches. This</w:t>
      </w:r>
      <w:r>
        <w:t xml:space="preserve"> </w:t>
      </w:r>
      <w:r>
        <w:rPr>
          <w:bCs/>
          <w:b/>
        </w:rPr>
        <w:t xml:space="preserve">Thesis Proposal</w:t>
      </w:r>
      <w:r>
        <w:t xml:space="preserve"> </w:t>
      </w:r>
      <w:r>
        <w:t xml:space="preserve">addresses the critical need for culturally responsive pedagogy development among</w:t>
      </w:r>
      <w:r>
        <w:t xml:space="preserve"> </w:t>
      </w:r>
      <w:r>
        <w:rPr>
          <w:bCs/>
          <w:b/>
        </w:rPr>
        <w:t xml:space="preserve">Teacher Secondary</w:t>
      </w:r>
      <w:r>
        <w:t xml:space="preserve"> </w:t>
      </w:r>
      <w:r>
        <w:t xml:space="preserve">practitioners in Auckland. The proposed research investigates how contextualized teaching strategies can improve student engagement and achievement across New Zealand's most diverse urban education hub, directly responding to Ministry of Education priorities outlined in "Te Aho o Te Kura Pounamu" and the "Auckland Council Education Strategy 2025."</w:t>
      </w:r>
    </w:p>
    <w:bookmarkEnd w:id="20"/>
    <w:bookmarkStart w:id="21" w:name="problem-statement"/>
    <w:p>
      <w:pPr>
        <w:pStyle w:val="Heading2"/>
      </w:pPr>
      <w:r>
        <w:t xml:space="preserve">2. Problem Statement</w:t>
      </w:r>
    </w:p>
    <w:p>
      <w:pPr>
        <w:pStyle w:val="FirstParagraph"/>
      </w:pPr>
      <w:r>
        <w:t xml:space="preserve">Despite New Zealand's commitment to biculturalism and equity, persistent achievement gaps exist for Māori and Pasifika students in Auckland secondary schools. Current</w:t>
      </w:r>
      <w:r>
        <w:t xml:space="preserve"> </w:t>
      </w:r>
      <w:r>
        <w:rPr>
          <w:bCs/>
          <w:b/>
        </w:rPr>
        <w:t xml:space="preserve">Teacher Secondary</w:t>
      </w:r>
      <w:r>
        <w:t xml:space="preserve"> </w:t>
      </w:r>
      <w:r>
        <w:t xml:space="preserve">training programs often lack sufficient focus on hyper-localized cultural contexts, leading to a disconnect between pedagogical approaches and the lived experiences of Auckland's diverse learners. A 2023 Ministry of Education report revealed that only 47% of Year 10 Māori students met expected literacy standards in Auckland, significantly below the national average. This gap underscores an urgent need for research-driven frameworks specifically designed for</w:t>
      </w:r>
      <w:r>
        <w:t xml:space="preserve"> </w:t>
      </w:r>
      <w:r>
        <w:rPr>
          <w:bCs/>
          <w:b/>
        </w:rPr>
        <w:t xml:space="preserve">Teacher Secondary</w:t>
      </w:r>
      <w:r>
        <w:t xml:space="preserve"> </w:t>
      </w:r>
      <w:r>
        <w:t xml:space="preserve">practice within New Zealand Auckland's unique socio-educational ecosystem.</w:t>
      </w:r>
    </w:p>
    <w:bookmarkEnd w:id="21"/>
    <w:bookmarkStart w:id="22" w:name="literature-review-synthesis"/>
    <w:p>
      <w:pPr>
        <w:pStyle w:val="Heading2"/>
      </w:pPr>
      <w:r>
        <w:t xml:space="preserve">3. Literature Review (Synthesis)</w:t>
      </w:r>
    </w:p>
    <w:p>
      <w:pPr>
        <w:pStyle w:val="FirstParagraph"/>
      </w:pPr>
      <w:r>
        <w:t xml:space="preserve">Existing literature identifies cultural responsiveness as critical, yet predominantly focused on national frameworks without Auckland-specific application. Research by Bishop &amp; Glynn (2019) emphasizes "contextualized pedagogy," while Aotearoa-based studies like those from the University of Auckland's Faculty of Education (2021) highlight successful school-level initiatives. However, no comprehensive study exists examining how</w:t>
      </w:r>
      <w:r>
        <w:t xml:space="preserve"> </w:t>
      </w:r>
      <w:r>
        <w:rPr>
          <w:bCs/>
          <w:b/>
        </w:rPr>
        <w:t xml:space="preserve">Teacher Secondary</w:t>
      </w:r>
      <w:r>
        <w:t xml:space="preserve"> </w:t>
      </w:r>
      <w:r>
        <w:t xml:space="preserve">development programs can be systematically adapted to Auckland's multicultural reality. Key gaps include:</w:t>
      </w:r>
    </w:p>
    <w:p>
      <w:pPr>
        <w:numPr>
          <w:ilvl w:val="0"/>
          <w:numId w:val="1001"/>
        </w:numPr>
        <w:pStyle w:val="Compact"/>
      </w:pPr>
      <w:r>
        <w:t xml:space="preserve">Limited focus on urban Pacific Islander student communities in Auckland (representing 20% of secondary students)</w:t>
      </w:r>
    </w:p>
    <w:p>
      <w:pPr>
        <w:numPr>
          <w:ilvl w:val="0"/>
          <w:numId w:val="1001"/>
        </w:numPr>
        <w:pStyle w:val="Compact"/>
      </w:pPr>
      <w:r>
        <w:t xml:space="preserve">Inadequate integration of Te Whāriki and Te Aho Ō Tūroa frameworks within daily classroom practice</w:t>
      </w:r>
    </w:p>
    <w:p>
      <w:pPr>
        <w:numPr>
          <w:ilvl w:val="0"/>
          <w:numId w:val="1001"/>
        </w:numPr>
        <w:pStyle w:val="Compact"/>
      </w:pPr>
      <w:r>
        <w:t xml:space="preserve">Insufficient research on how teacher confidence in culturally responsive pedagogy translates to measurable student outcomes in Auckland contexts</w:t>
      </w:r>
    </w:p>
    <w:bookmarkEnd w:id="22"/>
    <w:bookmarkStart w:id="23" w:name="research-questions-objectives"/>
    <w:p>
      <w:pPr>
        <w:pStyle w:val="Heading2"/>
      </w:pPr>
      <w:r>
        <w:t xml:space="preserve">4. Research Questions &amp; Objectives</w:t>
      </w:r>
    </w:p>
    <w:p>
      <w:pPr>
        <w:pStyle w:val="FirstParagraph"/>
      </w:pPr>
      <w:r>
        <w:t xml:space="preserve">This study aims to develop and test a context-specific professional development model for</w:t>
      </w:r>
      <w:r>
        <w:t xml:space="preserve"> </w:t>
      </w:r>
      <w:r>
        <w:rPr>
          <w:bCs/>
          <w:b/>
        </w:rPr>
        <w:t xml:space="preserve">Teacher Secondary</w:t>
      </w:r>
      <w:r>
        <w:t xml:space="preserve"> </w:t>
      </w:r>
      <w:r>
        <w:t xml:space="preserve">in New Zealand Auckland. Primary research questions include:</w:t>
      </w:r>
    </w:p>
    <w:p>
      <w:pPr>
        <w:numPr>
          <w:ilvl w:val="0"/>
          <w:numId w:val="1002"/>
        </w:numPr>
        <w:pStyle w:val="Compact"/>
      </w:pPr>
      <w:r>
        <w:t xml:space="preserve">How do cultural identity and community contexts influence the effectiveness of pedagogical strategies in Auckland secondary classrooms?</w:t>
      </w:r>
    </w:p>
    <w:p>
      <w:pPr>
        <w:numPr>
          <w:ilvl w:val="0"/>
          <w:numId w:val="1002"/>
        </w:numPr>
        <w:pStyle w:val="Compact"/>
      </w:pPr>
      <w:r>
        <w:t xml:space="preserve">What specific training components most significantly improve teacher efficacy in culturally responsive practice within diverse Auckland schools?</w:t>
      </w:r>
    </w:p>
    <w:p>
      <w:pPr>
        <w:numPr>
          <w:ilvl w:val="0"/>
          <w:numId w:val="1002"/>
        </w:numPr>
        <w:pStyle w:val="Compact"/>
      </w:pPr>
      <w:r>
        <w:t xml:space="preserve">How can these interventions be scaled across New Zealand's urban education system while maintaining local relevance?</w:t>
      </w:r>
    </w:p>
    <w:p>
      <w:pPr>
        <w:pStyle w:val="FirstParagraph"/>
      </w:pPr>
      <w:r>
        <w:rPr>
          <w:bCs/>
          <w:b/>
        </w:rPr>
        <w:t xml:space="preserve">Objectives:</w:t>
      </w:r>
    </w:p>
    <w:p>
      <w:pPr>
        <w:numPr>
          <w:ilvl w:val="0"/>
          <w:numId w:val="1003"/>
        </w:numPr>
        <w:pStyle w:val="Compact"/>
      </w:pPr>
      <w:r>
        <w:t xml:space="preserve">Develop a framework integrating Te Ao Māori, Pasifika knowledge systems, and contemporary urban pedagogy for Auckland secondary teachers</w:t>
      </w:r>
    </w:p>
    <w:p>
      <w:pPr>
        <w:numPr>
          <w:ilvl w:val="0"/>
          <w:numId w:val="1003"/>
        </w:numPr>
        <w:pStyle w:val="Compact"/>
      </w:pPr>
      <w:r>
        <w:t xml:space="preserve">Create a replicable professional development module piloted across 5 Auckland secondary schools</w:t>
      </w:r>
    </w:p>
    <w:p>
      <w:pPr>
        <w:numPr>
          <w:ilvl w:val="0"/>
          <w:numId w:val="1003"/>
        </w:numPr>
        <w:pStyle w:val="Compact"/>
      </w:pPr>
      <w:r>
        <w:t xml:space="preserve">Measure impact on student engagement (via classroom observation and student surveys) and achievement data</w:t>
      </w:r>
    </w:p>
    <w:bookmarkEnd w:id="23"/>
    <w:bookmarkStart w:id="27" w:name="methodology"/>
    <w:p>
      <w:pPr>
        <w:pStyle w:val="Heading2"/>
      </w:pPr>
      <w:r>
        <w:t xml:space="preserve">5. Methodology</w:t>
      </w:r>
    </w:p>
    <w:p>
      <w:pPr>
        <w:pStyle w:val="FirstParagraph"/>
      </w:pPr>
      <w:r>
        <w:t xml:space="preserve">This mixed-methods action research design will be implemented over 18 months in New Zealand Auckland:</w:t>
      </w:r>
    </w:p>
    <w:bookmarkStart w:id="24" w:name="phase-1-contextual-analysis-months-1-4"/>
    <w:p>
      <w:pPr>
        <w:pStyle w:val="Heading3"/>
      </w:pPr>
      <w:r>
        <w:t xml:space="preserve">Phase 1: Contextual Analysis (Months 1-4)</w:t>
      </w:r>
    </w:p>
    <w:p>
      <w:pPr>
        <w:numPr>
          <w:ilvl w:val="0"/>
          <w:numId w:val="1004"/>
        </w:numPr>
        <w:pStyle w:val="Compact"/>
      </w:pPr>
      <w:r>
        <w:t xml:space="preserve">Participatory workshops with 50+ current secondary teachers across Auckland schools (representing diverse socio-educational contexts)</w:t>
      </w:r>
    </w:p>
    <w:p>
      <w:pPr>
        <w:numPr>
          <w:ilvl w:val="0"/>
          <w:numId w:val="1004"/>
        </w:numPr>
        <w:pStyle w:val="Compact"/>
      </w:pPr>
      <w:r>
        <w:t xml:space="preserve">Analysis of school-level achievement data disaggregated by ethnicity, gender, and socioeconomic status</w:t>
      </w:r>
    </w:p>
    <w:p>
      <w:pPr>
        <w:numPr>
          <w:ilvl w:val="0"/>
          <w:numId w:val="1004"/>
        </w:numPr>
        <w:pStyle w:val="Compact"/>
      </w:pPr>
      <w:r>
        <w:t xml:space="preserve">Community consultations with Auckland iwi, Pacific Islander associations, and tertiary education providers</w:t>
      </w:r>
    </w:p>
    <w:bookmarkEnd w:id="24"/>
    <w:bookmarkStart w:id="25" w:name="Xcb2c9a9d7ec2c45a6b62b7de706f20311449bd2"/>
    <w:p>
      <w:pPr>
        <w:pStyle w:val="Heading3"/>
      </w:pPr>
      <w:r>
        <w:t xml:space="preserve">Phase 2: Intervention Development (Months 5-9)</w:t>
      </w:r>
    </w:p>
    <w:p>
      <w:pPr>
        <w:numPr>
          <w:ilvl w:val="0"/>
          <w:numId w:val="1005"/>
        </w:numPr>
        <w:pStyle w:val="Compact"/>
      </w:pPr>
      <w:r>
        <w:t xml:space="preserve">Co-design of culturally responsive pedagogy modules using Kaupapa Māori research principles</w:t>
      </w:r>
    </w:p>
    <w:p>
      <w:pPr>
        <w:numPr>
          <w:ilvl w:val="0"/>
          <w:numId w:val="1005"/>
        </w:numPr>
        <w:pStyle w:val="Compact"/>
      </w:pPr>
      <w:r>
        <w:t xml:space="preserve">Incorporation of Auckland-specific case studies (e.g., strategies used in Mangere or Manukau secondary schools)</w:t>
      </w:r>
    </w:p>
    <w:p>
      <w:pPr>
        <w:numPr>
          <w:ilvl w:val="0"/>
          <w:numId w:val="1005"/>
        </w:numPr>
        <w:pStyle w:val="Compact"/>
      </w:pPr>
      <w:r>
        <w:t xml:space="preserve">Development of digital resource library with local community examples</w:t>
      </w:r>
    </w:p>
    <w:bookmarkEnd w:id="25"/>
    <w:bookmarkStart w:id="26" w:name="Xe5d0c9168b10856efce53ad4a10a772bd6f17bd"/>
    <w:p>
      <w:pPr>
        <w:pStyle w:val="Heading3"/>
      </w:pPr>
      <w:r>
        <w:t xml:space="preserve">Phase 3: Implementation &amp; Evaluation (Months 10-18)</w:t>
      </w:r>
    </w:p>
    <w:p>
      <w:pPr>
        <w:numPr>
          <w:ilvl w:val="0"/>
          <w:numId w:val="1006"/>
        </w:numPr>
        <w:pStyle w:val="Compact"/>
      </w:pPr>
      <w:r>
        <w:t xml:space="preserve">Piloting in 5 Auckland secondary schools (2 decile 1, 2 decile 6, and 1 private school for comparative analysis)</w:t>
      </w:r>
    </w:p>
    <w:p>
      <w:pPr>
        <w:numPr>
          <w:ilvl w:val="0"/>
          <w:numId w:val="1006"/>
        </w:numPr>
        <w:pStyle w:val="Compact"/>
      </w:pPr>
      <w:r>
        <w:t xml:space="preserve">Pre/post teacher efficacy surveys using the Culturally Responsive Teaching Scale</w:t>
      </w:r>
    </w:p>
    <w:p>
      <w:pPr>
        <w:numPr>
          <w:ilvl w:val="0"/>
          <w:numId w:val="1006"/>
        </w:numPr>
        <w:pStyle w:val="Compact"/>
      </w:pPr>
      <w:r>
        <w:t xml:space="preserve">Classroom observations using the New Zealand Cultural Responsiveness Rubric</w:t>
      </w:r>
    </w:p>
    <w:p>
      <w:pPr>
        <w:numPr>
          <w:ilvl w:val="0"/>
          <w:numId w:val="1006"/>
        </w:numPr>
        <w:pStyle w:val="Compact"/>
      </w:pPr>
      <w:r>
        <w:t xml:space="preserve">Student focus groups examining engagement shifts in numeracy/English literacy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a practical, evidence-based model for</w:t>
      </w:r>
      <w:r>
        <w:t xml:space="preserve"> </w:t>
      </w:r>
      <w:r>
        <w:rPr>
          <w:bCs/>
          <w:b/>
        </w:rPr>
        <w:t xml:space="preserve">Teacher Secondary</w:t>
      </w:r>
      <w:r>
        <w:t xml:space="preserve"> </w:t>
      </w:r>
      <w:r>
        <w:t xml:space="preserve">development directly applicable to New Zealand Auckland. Expected outcomes include:</w:t>
      </w:r>
    </w:p>
    <w:p>
      <w:pPr>
        <w:numPr>
          <w:ilvl w:val="0"/>
          <w:numId w:val="1007"/>
        </w:numPr>
        <w:pStyle w:val="Compact"/>
      </w:pPr>
      <w:r>
        <w:t xml:space="preserve">A validated professional development framework for Auckland secondary schools, reducing cultural mismatch in teaching practice</w:t>
      </w:r>
    </w:p>
    <w:p>
      <w:pPr>
        <w:numPr>
          <w:ilvl w:val="0"/>
          <w:numId w:val="1007"/>
        </w:numPr>
        <w:pStyle w:val="Compact"/>
      </w:pPr>
      <w:r>
        <w:t xml:space="preserve">Quantifiable data showing improved student engagement rates (target: 25% increase in positive classroom participation)</w:t>
      </w:r>
    </w:p>
    <w:p>
      <w:pPr>
        <w:numPr>
          <w:ilvl w:val="0"/>
          <w:numId w:val="1007"/>
        </w:numPr>
        <w:pStyle w:val="Compact"/>
      </w:pPr>
      <w:r>
        <w:t xml:space="preserve">Policy recommendations for the New Zealand Ministry of Education and Auckland Council to embed culturally responsive training into teacher registration standards</w:t>
      </w:r>
    </w:p>
    <w:p>
      <w:pPr>
        <w:numPr>
          <w:ilvl w:val="0"/>
          <w:numId w:val="1007"/>
        </w:numPr>
        <w:pStyle w:val="Compact"/>
      </w:pPr>
      <w:r>
        <w:t xml:space="preserve">A scalable model adaptable to other diverse urban contexts within New Zealand</w:t>
      </w:r>
    </w:p>
    <w:p>
      <w:pPr>
        <w:pStyle w:val="FirstParagraph"/>
      </w:pPr>
      <w:r>
        <w:t xml:space="preserve">The significance extends beyond Auckland: as the nation's cultural capital, successful implementation here will provide a blueprint for secondary education reform nationally. By centering Māori and Pasifika knowledge systems within the</w:t>
      </w:r>
      <w:r>
        <w:t xml:space="preserve"> </w:t>
      </w:r>
      <w:r>
        <w:rPr>
          <w:bCs/>
          <w:b/>
        </w:rPr>
        <w:t xml:space="preserve">Teacher Secondary</w:t>
      </w:r>
      <w:r>
        <w:t xml:space="preserve"> </w:t>
      </w:r>
      <w:r>
        <w:t xml:space="preserve">training pipeline, this research directly supports New Zealand's commitment to "achieving equity in education outcomes" as stated in Te Tiriti o Waitangi principles.</w:t>
      </w:r>
    </w:p>
    <w:bookmarkEnd w:id="28"/>
    <w:bookmarkStart w:id="29" w:name="timeline-resources"/>
    <w:p>
      <w:pPr>
        <w:pStyle w:val="Heading2"/>
      </w:pPr>
      <w:r>
        <w:t xml:space="preserve">7. Timeline &amp; Resources</w:t>
      </w:r>
    </w:p>
    <w:p>
      <w:pPr>
        <w:pStyle w:val="FirstParagraph"/>
      </w:pPr>
      <w:r>
        <w:rPr>
          <w:iCs/>
          <w:i/>
        </w:rPr>
        <w:t xml:space="preserve">Key Milestones:</w:t>
      </w:r>
    </w:p>
    <w:p>
      <w:pPr>
        <w:numPr>
          <w:ilvl w:val="0"/>
          <w:numId w:val="1008"/>
        </w:numPr>
        <w:pStyle w:val="Compact"/>
      </w:pPr>
      <w:r>
        <w:rPr>
          <w:bCs/>
          <w:b/>
        </w:rPr>
        <w:t xml:space="preserve">Month 1-3:</w:t>
      </w:r>
      <w:r>
        <w:t xml:space="preserve"> </w:t>
      </w:r>
      <w:r>
        <w:t xml:space="preserve">Ethics approval and stakeholder partnership agreements with Auckland schools and Ngāti Whātua Ōrakei Trust</w:t>
      </w:r>
    </w:p>
    <w:p>
      <w:pPr>
        <w:numPr>
          <w:ilvl w:val="0"/>
          <w:numId w:val="1008"/>
        </w:numPr>
        <w:pStyle w:val="Compact"/>
      </w:pPr>
      <w:r>
        <w:rPr>
          <w:bCs/>
          <w:b/>
        </w:rPr>
        <w:t xml:space="preserve">Month 4-6:</w:t>
      </w:r>
      <w:r>
        <w:t xml:space="preserve"> </w:t>
      </w:r>
      <w:r>
        <w:t xml:space="preserve">Curriculum co-design workshops with teacher leaders from Auckland Secondary Principals' Association</w:t>
      </w:r>
    </w:p>
    <w:p>
      <w:pPr>
        <w:numPr>
          <w:ilvl w:val="0"/>
          <w:numId w:val="1008"/>
        </w:numPr>
        <w:pStyle w:val="Compact"/>
      </w:pPr>
      <w:r>
        <w:rPr>
          <w:bCs/>
          <w:b/>
        </w:rPr>
        <w:t xml:space="preserve">Month 7-10:</w:t>
      </w:r>
      <w:r>
        <w:t xml:space="preserve"> </w:t>
      </w:r>
      <w:r>
        <w:t xml:space="preserve">Development of digital resource platform ("Auckland Culturally Responsive Teaching Hub")</w:t>
      </w:r>
    </w:p>
    <w:p>
      <w:pPr>
        <w:numPr>
          <w:ilvl w:val="0"/>
          <w:numId w:val="1008"/>
        </w:numPr>
        <w:pStyle w:val="Compact"/>
      </w:pPr>
      <w:r>
        <w:rPr>
          <w:bCs/>
          <w:b/>
        </w:rPr>
        <w:t xml:space="preserve">Month 11-15:</w:t>
      </w:r>
      <w:r>
        <w:t xml:space="preserve"> </w:t>
      </w:r>
      <w:r>
        <w:t xml:space="preserve">Pilot implementation across target schools with monthly reflection circles</w:t>
      </w:r>
    </w:p>
    <w:p>
      <w:pPr>
        <w:numPr>
          <w:ilvl w:val="0"/>
          <w:numId w:val="1008"/>
        </w:numPr>
        <w:pStyle w:val="Compact"/>
      </w:pPr>
      <w:r>
        <w:rPr>
          <w:bCs/>
          <w:b/>
        </w:rPr>
        <w:t xml:space="preserve">Month 16-18:</w:t>
      </w:r>
      <w:r>
        <w:t xml:space="preserve"> </w:t>
      </w:r>
      <w:r>
        <w:t xml:space="preserve">Data analysis, policy brief development, and final thesis submission</w:t>
      </w:r>
    </w:p>
    <w:p>
      <w:pPr>
        <w:pStyle w:val="FirstParagraph"/>
      </w:pPr>
      <w:r>
        <w:rPr>
          <w:iCs/>
          <w:i/>
        </w:rPr>
        <w:t xml:space="preserve">Resource Requirements:</w:t>
      </w:r>
    </w:p>
    <w:p>
      <w:pPr>
        <w:numPr>
          <w:ilvl w:val="0"/>
          <w:numId w:val="1009"/>
        </w:numPr>
        <w:pStyle w:val="Compact"/>
      </w:pPr>
      <w:r>
        <w:t xml:space="preserve">Collaboration with University of Auckland's Faculty of Education (research supervision)</w:t>
      </w:r>
    </w:p>
    <w:p>
      <w:pPr>
        <w:numPr>
          <w:ilvl w:val="0"/>
          <w:numId w:val="1009"/>
        </w:numPr>
        <w:pStyle w:val="Compact"/>
      </w:pPr>
      <w:r>
        <w:t xml:space="preserve">Funding from Ministry of Education's Teacher Development Fund</w:t>
      </w:r>
    </w:p>
    <w:p>
      <w:pPr>
        <w:numPr>
          <w:ilvl w:val="0"/>
          <w:numId w:val="1009"/>
        </w:numPr>
        <w:pStyle w:val="Compact"/>
      </w:pPr>
      <w:r>
        <w:t xml:space="preserve">Auckland-based research team with Māori and Pasifika cultural competence</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directly to the urgent educational imperatives facing New Zealand Auckland. By centering the lived realities of Auckland's students and communities, it advances a transformative approach to</w:t>
      </w:r>
      <w:r>
        <w:t xml:space="preserve"> </w:t>
      </w:r>
      <w:r>
        <w:rPr>
          <w:bCs/>
          <w:b/>
        </w:rPr>
        <w:t xml:space="preserve">Teacher Secondary</w:t>
      </w:r>
      <w:r>
        <w:t xml:space="preserve"> </w:t>
      </w:r>
      <w:r>
        <w:t xml:space="preserve">development that moves beyond generic cultural competence training. The proposed research will generate actionable knowledge for educators, policymakers, and communities committed to realizing "Te Whāriki" principles in practice. In a city where over 70% of secondary students speak languages other than English at home, this work is not merely academically valuable—it is essential for building equitable futures for the next generation of New Zealanders. This research will establish Auckland as a national leader in culturally sustaining secondary education, fulfilling the promise of "Aotearoa's most diverse city" becoming its most inclusive learning environment.</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Teacher Secondary in New Zealand Auckland</dc:title>
  <dc:creator/>
  <dc:language>en</dc:language>
  <cp:keywords/>
  <dcterms:created xsi:type="dcterms:W3CDTF">2026-07-23T22:18:49Z</dcterms:created>
  <dcterms:modified xsi:type="dcterms:W3CDTF">2026-07-23T22:18:49Z</dcterms:modified>
</cp:coreProperties>
</file>

<file path=docProps/custom.xml><?xml version="1.0" encoding="utf-8"?>
<Properties xmlns="http://schemas.openxmlformats.org/officeDocument/2006/custom-properties" xmlns:vt="http://schemas.openxmlformats.org/officeDocument/2006/docPropsVTypes"/>
</file>