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Teaching</w:t>
      </w:r>
      <w:r>
        <w:t xml:space="preserve"> </w:t>
      </w:r>
      <w:r>
        <w:t xml:space="preserve">Practices</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6" w:name="Xf7a7d974144d42379f0eade074d99a1c7000980"/>
    <w:p>
      <w:pPr>
        <w:pStyle w:val="Heading1"/>
      </w:pPr>
      <w:r>
        <w:t xml:space="preserve">Thesis Proposal: Enhancing Teaching Practices of Secondary Teachers in Cape Town, South Africa</w:t>
      </w:r>
    </w:p>
    <w:bookmarkStart w:id="20" w:name="introduction-and-background"/>
    <w:p>
      <w:pPr>
        <w:pStyle w:val="Heading2"/>
      </w:pPr>
      <w:r>
        <w:t xml:space="preserve">1. Introduction and Background</w:t>
      </w:r>
    </w:p>
    <w:p>
      <w:pPr>
        <w:pStyle w:val="FirstParagraph"/>
      </w:pPr>
      <w:r>
        <w:t xml:space="preserve">South Africa's education system faces profound challenges in secondary schooling, particularly in urban centers like Cape Town where socioeconomic disparities are starkly visible. As the second-largest city in South Africa with a diverse population of over 4 million residents, Cape Town embodies both the potential and pitfalls of post-apartheid educational transformation. The</w:t>
      </w:r>
      <w:r>
        <w:t xml:space="preserve"> </w:t>
      </w:r>
      <w:r>
        <w:rPr>
          <w:iCs/>
          <w:i/>
        </w:rPr>
        <w:t xml:space="preserve">Teacher Secondary</w:t>
      </w:r>
      <w:r>
        <w:t xml:space="preserve"> </w:t>
      </w:r>
      <w:r>
        <w:t xml:space="preserve">workforce – comprising educators in grades 7–12 across public schools – operates within a complex landscape marked by overcrowded classrooms (often exceeding 50 students), chronic resource shortages, and high levels of student vulnerability. According to the Department of Basic Education's 2023 report, Cape Town's Western Cape province struggles with a 38% teacher vacancy rate in secondary schools, directly impacting instructional quality. This research addresses a critical gap: while national policies like the</w:t>
      </w:r>
      <w:r>
        <w:t xml:space="preserve"> </w:t>
      </w:r>
      <w:r>
        <w:rPr>
          <w:iCs/>
          <w:i/>
        </w:rPr>
        <w:t xml:space="preserve">White Paper on Education and Training</w:t>
      </w:r>
      <w:r>
        <w:t xml:space="preserve"> </w:t>
      </w:r>
      <w:r>
        <w:t xml:space="preserve">emphasize equitable learning, there is insufficient localized evidence on effective pedagogical strategies for</w:t>
      </w:r>
      <w:r>
        <w:t xml:space="preserve"> </w:t>
      </w:r>
      <w:r>
        <w:rPr>
          <w:iCs/>
          <w:i/>
        </w:rPr>
        <w:t xml:space="preserve">Teacher Secondary</w:t>
      </w:r>
      <w:r>
        <w:t xml:space="preserve"> </w:t>
      </w:r>
      <w:r>
        <w:t xml:space="preserve">in Cape Town's unique context.</w:t>
      </w:r>
    </w:p>
    <w:p>
      <w:pPr>
        <w:pStyle w:val="BodyText"/>
      </w:pPr>
      <w:r>
        <w:t xml:space="preserve">The proposed study emerges from urgent field observations by the researcher during school placements at Khayelitsha and Philippi secondary schools. These communities – home to nearly 1.2 million residents with high unemployment (over 30%) – reveal how systemic underfunding compounds teacher burnout, with 67% of surveyed educators reporting emotional exhaustion (Cape Town Education Research Hub, 2022). This proposal argues that transformative change requires moving beyond generic policy prescriptions to co-create context-specific solutions grounded in Cape Town's realities. The</w:t>
      </w:r>
      <w:r>
        <w:t xml:space="preserve"> </w:t>
      </w:r>
      <w:r>
        <w:rPr>
          <w:iCs/>
          <w:i/>
        </w:rPr>
        <w:t xml:space="preserve">Thesis Proposal</w:t>
      </w:r>
      <w:r>
        <w:t xml:space="preserve"> </w:t>
      </w:r>
      <w:r>
        <w:t xml:space="preserve">thus centers on developing an evidence-based framework to strengthen</w:t>
      </w:r>
      <w:r>
        <w:t xml:space="preserve"> </w:t>
      </w:r>
      <w:r>
        <w:rPr>
          <w:iCs/>
          <w:i/>
        </w:rPr>
        <w:t xml:space="preserve">Teacher Secondary</w:t>
      </w:r>
      <w:r>
        <w:t xml:space="preserve">'s capacity to foster inclusive, resilient learning environments.</w:t>
      </w:r>
    </w:p>
    <w:bookmarkEnd w:id="20"/>
    <w:bookmarkStart w:id="21" w:name="problem-statement"/>
    <w:p>
      <w:pPr>
        <w:pStyle w:val="Heading2"/>
      </w:pPr>
      <w:r>
        <w:t xml:space="preserve">2. Problem Statement</w:t>
      </w:r>
    </w:p>
    <w:p>
      <w:pPr>
        <w:pStyle w:val="FirstParagraph"/>
      </w:pPr>
      <w:r>
        <w:t xml:space="preserve">Secondary education in Cape Town is at a crossroads. Despite constitutional guarantees of quality education, persistent inequities manifest through:</w:t>
      </w:r>
    </w:p>
    <w:p>
      <w:pPr>
        <w:numPr>
          <w:ilvl w:val="0"/>
          <w:numId w:val="1001"/>
        </w:numPr>
        <w:pStyle w:val="Compact"/>
      </w:pPr>
      <w:r>
        <w:rPr>
          <w:bCs/>
          <w:b/>
        </w:rPr>
        <w:t xml:space="preserve">Instructional Fragmentation</w:t>
      </w:r>
      <w:r>
        <w:t xml:space="preserve">: Teachers navigate inconsistent curriculum implementation due to unstable teacher deployment (e.g., temporary staff filling vacancies).</w:t>
      </w:r>
    </w:p>
    <w:p>
      <w:pPr>
        <w:numPr>
          <w:ilvl w:val="0"/>
          <w:numId w:val="1001"/>
        </w:numPr>
        <w:pStyle w:val="Compact"/>
      </w:pPr>
      <w:r>
        <w:rPr>
          <w:bCs/>
          <w:b/>
        </w:rPr>
        <w:t xml:space="preserve">Socio-Emotional Barriers</w:t>
      </w:r>
      <w:r>
        <w:t xml:space="preserve">: 78% of students in Cape Town's high-priority schools face household instability, yet pedagogical training rarely integrates trauma-informed practices (Western Cape Education Department, 2023).</w:t>
      </w:r>
    </w:p>
    <w:p>
      <w:pPr>
        <w:numPr>
          <w:ilvl w:val="0"/>
          <w:numId w:val="1001"/>
        </w:numPr>
        <w:pStyle w:val="Compact"/>
      </w:pPr>
      <w:r>
        <w:rPr>
          <w:bCs/>
          <w:b/>
        </w:rPr>
        <w:t xml:space="preserve">Resource Disparities</w:t>
      </w:r>
      <w:r>
        <w:t xml:space="preserve">: Digital literacy initiatives remain unevenly distributed, leaving rural-adjacent schools like those in the City of Cape Town's outskirts without functional ICT labs.</w:t>
      </w:r>
    </w:p>
    <w:p>
      <w:pPr>
        <w:pStyle w:val="FirstParagraph"/>
      </w:pPr>
      <w:r>
        <w:t xml:space="preserve">This research directly confronts these issues by interrogating how</w:t>
      </w:r>
      <w:r>
        <w:t xml:space="preserve"> </w:t>
      </w:r>
      <w:r>
        <w:rPr>
          <w:iCs/>
          <w:i/>
        </w:rPr>
        <w:t xml:space="preserve">Teacher Secondary</w:t>
      </w:r>
      <w:r>
        <w:t xml:space="preserve"> </w:t>
      </w:r>
      <w:r>
        <w:t xml:space="preserve">can leverage localized assets (e.g., community partnerships, indigenous knowledge systems) to bridge the theory-practice gap. Without targeted intervention, South Africa risks perpetuating a cycle where 32% of Grade 9 students fail to progress to Grade 10 in Cape Town (DBE National Report, 2023), disproportionately affecting marginalized groups.</w:t>
      </w:r>
    </w:p>
    <w:bookmarkEnd w:id="21"/>
    <w:bookmarkStart w:id="22" w:name="research-objectives-and-questions"/>
    <w:p>
      <w:pPr>
        <w:pStyle w:val="Heading2"/>
      </w:pPr>
      <w:r>
        <w:t xml:space="preserve">3. Research Objectives and Questions</w:t>
      </w:r>
    </w:p>
    <w:p>
      <w:pPr>
        <w:pStyle w:val="FirstParagraph"/>
      </w:pPr>
      <w:r>
        <w:t xml:space="preserve">This study aims to develop a culturally responsive teaching framework for</w:t>
      </w:r>
      <w:r>
        <w:t xml:space="preserve"> </w:t>
      </w:r>
      <w:r>
        <w:rPr>
          <w:iCs/>
          <w:i/>
        </w:rPr>
        <w:t xml:space="preserve">Teacher Secondary</w:t>
      </w:r>
      <w:r>
        <w:t xml:space="preserve"> </w:t>
      </w:r>
      <w:r>
        <w:t xml:space="preserve">in Cape Town through three interconnected objectives:</w:t>
      </w:r>
    </w:p>
    <w:p>
      <w:pPr>
        <w:numPr>
          <w:ilvl w:val="0"/>
          <w:numId w:val="1002"/>
        </w:numPr>
        <w:pStyle w:val="Compact"/>
      </w:pPr>
      <w:r>
        <w:rPr>
          <w:bCs/>
          <w:b/>
        </w:rPr>
        <w:t xml:space="preserve">To diagnose contextual barriers</w:t>
      </w:r>
      <w:r>
        <w:t xml:space="preserve">: Identify systemic obstacles (e.g., administrative inefficiencies, resource allocation gaps) hindering effective teaching in 10 selected Cape Town secondary schools.</w:t>
      </w:r>
    </w:p>
    <w:p>
      <w:pPr>
        <w:numPr>
          <w:ilvl w:val="0"/>
          <w:numId w:val="1002"/>
        </w:numPr>
        <w:pStyle w:val="Compact"/>
      </w:pPr>
      <w:r>
        <w:rPr>
          <w:bCs/>
          <w:b/>
        </w:rPr>
        <w:t xml:space="preserve">To co-design pedagogical tools</w:t>
      </w:r>
      <w:r>
        <w:t xml:space="preserve">: Collaborate with</w:t>
      </w:r>
      <w:r>
        <w:t xml:space="preserve"> </w:t>
      </w:r>
      <w:r>
        <w:rPr>
          <w:iCs/>
          <w:i/>
        </w:rPr>
        <w:t xml:space="preserve">Teacher Secondary</w:t>
      </w:r>
      <w:r>
        <w:t xml:space="preserve"> </w:t>
      </w:r>
      <w:r>
        <w:t xml:space="preserve">to develop and validate classroom strategies addressing socio-emotional needs while aligning with CAPS curriculum requirements.</w:t>
      </w:r>
    </w:p>
    <w:p>
      <w:pPr>
        <w:numPr>
          <w:ilvl w:val="0"/>
          <w:numId w:val="1002"/>
        </w:numPr>
        <w:pStyle w:val="Compact"/>
      </w:pPr>
      <w:r>
        <w:rPr>
          <w:bCs/>
          <w:b/>
        </w:rPr>
        <w:t xml:space="preserve">To evaluate impact pathways</w:t>
      </w:r>
      <w:r>
        <w:t xml:space="preserve">: Measure how these interventions improve student engagement and foundational skill acquisition (e.g., literacy/numeracy) in Cape Town's high-need schools.</w:t>
      </w:r>
    </w:p>
    <w:p>
      <w:pPr>
        <w:pStyle w:val="FirstParagraph"/>
      </w:pPr>
      <w:r>
        <w:t xml:space="preserve">Central research questions include: (1) How do socioeconomic factors uniquely shape teaching realities for</w:t>
      </w:r>
      <w:r>
        <w:t xml:space="preserve"> </w:t>
      </w:r>
      <w:r>
        <w:rPr>
          <w:iCs/>
          <w:i/>
        </w:rPr>
        <w:t xml:space="preserve">Teacher Secondary</w:t>
      </w:r>
      <w:r>
        <w:t xml:space="preserve"> </w:t>
      </w:r>
      <w:r>
        <w:t xml:space="preserve">across Cape Town's urban-rural gradient? (2) What locally adaptable pedagogical models can enhance student resilience without requiring excessive resources? (3) How might teacher professional development in Cape Town be restructured to sustain long-term practice change?</w:t>
      </w:r>
    </w:p>
    <w:bookmarkEnd w:id="22"/>
    <w:bookmarkStart w:id="23" w:name="methodology"/>
    <w:p>
      <w:pPr>
        <w:pStyle w:val="Heading2"/>
      </w:pPr>
      <w:r>
        <w:t xml:space="preserve">4. Methodology</w:t>
      </w:r>
    </w:p>
    <w:p>
      <w:pPr>
        <w:pStyle w:val="FirstParagraph"/>
      </w:pPr>
      <w:r>
        <w:t xml:space="preserve">A mixed-methods, action-research design will be employed across three phases:</w:t>
      </w:r>
    </w:p>
    <w:p>
      <w:pPr>
        <w:numPr>
          <w:ilvl w:val="0"/>
          <w:numId w:val="1003"/>
        </w:numPr>
        <w:pStyle w:val="Compact"/>
      </w:pPr>
      <w:r>
        <w:rPr>
          <w:bCs/>
          <w:b/>
        </w:rPr>
        <w:t xml:space="preserve">Phase 1 (3 months)</w:t>
      </w:r>
      <w:r>
        <w:t xml:space="preserve">: Quantitative surveys of 200+</w:t>
      </w:r>
      <w:r>
        <w:t xml:space="preserve"> </w:t>
      </w:r>
      <w:r>
        <w:rPr>
          <w:iCs/>
          <w:i/>
        </w:rPr>
        <w:t xml:space="preserve">Teacher Secondary</w:t>
      </w:r>
      <w:r>
        <w:t xml:space="preserve"> </w:t>
      </w:r>
      <w:r>
        <w:t xml:space="preserve">in Cape Town’s public schools (stratified by school quintile) + analysis of departmental resource allocation data.</w:t>
      </w:r>
    </w:p>
    <w:p>
      <w:pPr>
        <w:numPr>
          <w:ilvl w:val="0"/>
          <w:numId w:val="1003"/>
        </w:numPr>
        <w:pStyle w:val="Compact"/>
      </w:pPr>
      <w:r>
        <w:rPr>
          <w:bCs/>
          <w:b/>
        </w:rPr>
        <w:t xml:space="preserve">Phase 2 (6 months)</w:t>
      </w:r>
      <w:r>
        <w:t xml:space="preserve">: Participatory workshops with teacher focus groups from five representative schools (e.g., Khayelitsha, Retreat, Maitland), co-creating context-specific lesson plans and assessment rubrics.</w:t>
      </w:r>
    </w:p>
    <w:p>
      <w:pPr>
        <w:numPr>
          <w:ilvl w:val="0"/>
          <w:numId w:val="1003"/>
        </w:numPr>
        <w:pStyle w:val="Compact"/>
      </w:pPr>
      <w:r>
        <w:rPr>
          <w:bCs/>
          <w:b/>
        </w:rPr>
        <w:t xml:space="preserve">Phase 3 (4 months)</w:t>
      </w:r>
      <w:r>
        <w:t xml:space="preserve">: Classroom observations and pre/post-student assessments in intervention classrooms to measure pedagogical impact on engagement (measured via teacher journals) and learning outcomes (via standardized literacy/numeracy tests).</w:t>
      </w:r>
    </w:p>
    <w:p>
      <w:pPr>
        <w:pStyle w:val="FirstParagraph"/>
      </w:pPr>
      <w:r>
        <w:t xml:space="preserve">Sampling prioritizes schools in the City of Cape Town’s top 30% with highest vulnerability scores (per DBE's Socio-Economic Status Index). Ethical approval will be secured through the University of Cape Town’s Research Ethics Committee, with all participants providing informed consent. Data analysis will employ NVivo for qualitative coding and SPSS for statistical validation.</w:t>
      </w:r>
    </w:p>
    <w:bookmarkEnd w:id="23"/>
    <w:bookmarkStart w:id="24" w:name="expected-contributions"/>
    <w:p>
      <w:pPr>
        <w:pStyle w:val="Heading2"/>
      </w:pPr>
      <w:r>
        <w:t xml:space="preserve">5. Expected Contributions</w:t>
      </w:r>
    </w:p>
    <w:p>
      <w:pPr>
        <w:pStyle w:val="FirstParagraph"/>
      </w:pPr>
      <w:r>
        <w:t xml:space="preserve">This</w:t>
      </w:r>
      <w:r>
        <w:t xml:space="preserve"> </w:t>
      </w:r>
      <w:r>
        <w:rPr>
          <w:iCs/>
          <w:i/>
        </w:rPr>
        <w:t xml:space="preserve">Thesis Proposal</w:t>
      </w:r>
      <w:r>
        <w:t xml:space="preserve"> </w:t>
      </w:r>
      <w:r>
        <w:t xml:space="preserve">promises transformative contributions for South Africa Cape Town:</w:t>
      </w:r>
    </w:p>
    <w:p>
      <w:pPr>
        <w:numPr>
          <w:ilvl w:val="0"/>
          <w:numId w:val="1004"/>
        </w:numPr>
        <w:pStyle w:val="Compact"/>
      </w:pPr>
      <w:r>
        <w:rPr>
          <w:bCs/>
          <w:b/>
        </w:rPr>
        <w:t xml:space="preserve">Policymakers</w:t>
      </w:r>
      <w:r>
        <w:t xml:space="preserve">: Provides actionable data to revise the Western Cape Education Department’s Teacher Support Framework, prioritizing resource allocation aligned with actual classroom needs.</w:t>
      </w:r>
    </w:p>
    <w:p>
      <w:pPr>
        <w:numPr>
          <w:ilvl w:val="0"/>
          <w:numId w:val="1004"/>
        </w:numPr>
        <w:pStyle w:val="Compact"/>
      </w:pPr>
      <w:r>
        <w:rPr>
          <w:bCs/>
          <w:b/>
        </w:rPr>
        <w:t xml:space="preserve">Educators</w:t>
      </w:r>
      <w:r>
        <w:t xml:space="preserve">: Generates open-access pedagogical toolkits (e.g., "Community Context Integration Guides") co-created by</w:t>
      </w:r>
      <w:r>
        <w:t xml:space="preserve"> </w:t>
      </w:r>
      <w:r>
        <w:rPr>
          <w:iCs/>
          <w:i/>
        </w:rPr>
        <w:t xml:space="preserve">Teacher Secondary</w:t>
      </w:r>
      <w:r>
        <w:t xml:space="preserve">, reducing dependency on external training programs.</w:t>
      </w:r>
    </w:p>
    <w:p>
      <w:pPr>
        <w:numPr>
          <w:ilvl w:val="0"/>
          <w:numId w:val="1004"/>
        </w:numPr>
        <w:pStyle w:val="Compact"/>
      </w:pPr>
      <w:r>
        <w:rPr>
          <w:bCs/>
          <w:b/>
        </w:rPr>
        <w:t xml:space="preserve">Academia</w:t>
      </w:r>
      <w:r>
        <w:t xml:space="preserve">: Advances decolonial education theory through case studies of culturally sustaining pedagogy in a Global South urban context, challenging Eurocentric teaching models prevalent in SA teacher training.</w:t>
      </w:r>
    </w:p>
    <w:p>
      <w:pPr>
        <w:pStyle w:val="FirstParagraph"/>
      </w:pPr>
      <w:r>
        <w:t xml:space="preserve">Crucially, the research directly supports South Africa’s National Development Plan 2030 goals for quality education (Goal 1) and Cape Town’s Municipal Education Strategy 2025. By centering</w:t>
      </w:r>
      <w:r>
        <w:t xml:space="preserve"> </w:t>
      </w:r>
      <w:r>
        <w:rPr>
          <w:iCs/>
          <w:i/>
        </w:rPr>
        <w:t xml:space="preserve">Teacher Secondary</w:t>
      </w:r>
      <w:r>
        <w:t xml:space="preserve">'s expertise, it shifts from deficit-focused narratives to asset-based solutions – a paradigm essential for sustainable change in one of Africa’s most dynamic educational landscapes.</w:t>
      </w:r>
    </w:p>
    <w:bookmarkEnd w:id="24"/>
    <w:bookmarkStart w:id="25" w:name="conclusion"/>
    <w:p>
      <w:pPr>
        <w:pStyle w:val="Heading2"/>
      </w:pPr>
      <w:r>
        <w:t xml:space="preserve">6. Conclusion</w:t>
      </w:r>
    </w:p>
    <w:p>
      <w:pPr>
        <w:pStyle w:val="FirstParagraph"/>
      </w:pPr>
      <w:r>
        <w:t xml:space="preserve">The trajectory of secondary education in South Africa Cape Town hinges on empowering the very educators who navigate its daily challenges. This</w:t>
      </w:r>
      <w:r>
        <w:t xml:space="preserve"> </w:t>
      </w:r>
      <w:r>
        <w:rPr>
          <w:iCs/>
          <w:i/>
        </w:rPr>
        <w:t xml:space="preserve">Thesis Proposal</w:t>
      </w:r>
      <w:r>
        <w:t xml:space="preserve"> </w:t>
      </w:r>
      <w:r>
        <w:t xml:space="preserve">presents a rigorous, community-centered roadmap to transform the work of</w:t>
      </w:r>
      <w:r>
        <w:t xml:space="preserve"> </w:t>
      </w:r>
      <w:r>
        <w:rPr>
          <w:iCs/>
          <w:i/>
        </w:rPr>
        <w:t xml:space="preserve">Teacher Secondary</w:t>
      </w:r>
      <w:r>
        <w:t xml:space="preserve"> </w:t>
      </w:r>
      <w:r>
        <w:t xml:space="preserve">from survival-mode instruction to purposeful pedagogy that meets students where they are. In a city where schools are microcosms of South Africa's broader struggles and possibilities, this research does not merely analyze problems – it cultivates the foundation for classrooms where every learner in Cape Town can thrive. The proposed framework will serve as both a practical resource for teachers and a catalyst for systemic reform, proving that in South Africa’s educational journey, context is not just background – it is the compass.</w:t>
      </w:r>
    </w:p>
    <w:bookmarkEnd w:id="25"/>
    <w:p>
      <w:pPr>
        <w:pStyle w:val="BodyText"/>
      </w:pPr>
      <w:r>
        <w:t xml:space="preserve">Word Count: 852 | This Thesis Proposal is designed for implementation within the South Africa Cape Town education context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Teaching Practices of Secondary Teachers in Cape Town, South Africa</dc:title>
  <dc:creator/>
  <dc:language>en</dc:language>
  <cp:keywords/>
  <dcterms:created xsi:type="dcterms:W3CDTF">2026-07-23T08:53:41Z</dcterms:created>
  <dcterms:modified xsi:type="dcterms:W3CDTF">2026-07-23T08:53:41Z</dcterms:modified>
</cp:coreProperties>
</file>

<file path=docProps/custom.xml><?xml version="1.0" encoding="utf-8"?>
<Properties xmlns="http://schemas.openxmlformats.org/officeDocument/2006/custom-properties" xmlns:vt="http://schemas.openxmlformats.org/officeDocument/2006/docPropsVTypes"/>
</file>