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ea52c5a80c823e7b02ace14861721b3817faafa"/>
    <w:p>
      <w:pPr>
        <w:pStyle w:val="Heading1"/>
      </w:pPr>
      <w:r>
        <w:t xml:space="preserve">Thesis Proposal: Enhancing Professional Development and Retention Strategies for Secondary School Teachers in Johannesburg, South Africa</w:t>
      </w:r>
    </w:p>
    <w:bookmarkStart w:id="20" w:name="introduction-and-background"/>
    <w:p>
      <w:pPr>
        <w:pStyle w:val="Heading2"/>
      </w:pPr>
      <w:r>
        <w:t xml:space="preserve">1. Introduction and Background</w:t>
      </w:r>
    </w:p>
    <w:p>
      <w:pPr>
        <w:pStyle w:val="FirstParagraph"/>
      </w:pPr>
      <w:r>
        <w:t xml:space="preserve">The educational landscape of South Africa remains profoundly shaped by historical inequities, with secondary schools in Johannesburg representing both a microcosm of national challenges and a critical frontier for transformative change. As the economic heartland of South Africa, Johannesburg's diverse urban environment—encompassing affluent suburbs and socioeconomically disadvantaged townships—creates unique pressures on</w:t>
      </w:r>
      <w:r>
        <w:t xml:space="preserve"> </w:t>
      </w:r>
      <w:r>
        <w:rPr>
          <w:iCs/>
          <w:i/>
        </w:rPr>
        <w:t xml:space="preserve">Teacher Secondary</w:t>
      </w:r>
      <w:r>
        <w:t xml:space="preserve"> </w:t>
      </w:r>
      <w:r>
        <w:t xml:space="preserve">professionals. This Thesis Proposal addresses an urgent crisis: over 40% of secondary teachers in Johannesburg report burnout, while student performance in critical subjects like Mathematics and Science lags significantly below national benchmarks (DBE, 2023). With South Africa's Department of Basic Education prioritizing foundational skills for a competitive global economy, the retention and efficacy of</w:t>
      </w:r>
      <w:r>
        <w:t xml:space="preserve"> </w:t>
      </w:r>
      <w:r>
        <w:rPr>
          <w:iCs/>
          <w:i/>
        </w:rPr>
        <w:t xml:space="preserve">Teacher Secondary</w:t>
      </w:r>
      <w:r>
        <w:t xml:space="preserve"> </w:t>
      </w:r>
      <w:r>
        <w:t xml:space="preserve">are not merely academic concerns but national imperatives. This research will investigate systemic barriers to teacher effectiveness within Johannesburg’s secondary schools, positioning it as a vital intervention point for educational equity in South Africa.</w:t>
      </w:r>
    </w:p>
    <w:bookmarkEnd w:id="20"/>
    <w:bookmarkStart w:id="21" w:name="problem-statement"/>
    <w:p>
      <w:pPr>
        <w:pStyle w:val="Heading2"/>
      </w:pPr>
      <w:r>
        <w:t xml:space="preserve">2. Problem Statement</w:t>
      </w:r>
    </w:p>
    <w:p>
      <w:pPr>
        <w:pStyle w:val="FirstParagraph"/>
      </w:pPr>
      <w:r>
        <w:t xml:space="preserve">Johannesburg’s secondary education sector faces a confluence of challenges that directly impact</w:t>
      </w:r>
      <w:r>
        <w:t xml:space="preserve"> </w:t>
      </w:r>
      <w:r>
        <w:rPr>
          <w:iCs/>
          <w:i/>
        </w:rPr>
        <w:t xml:space="preserve">Teacher Secondary</w:t>
      </w:r>
      <w:r>
        <w:t xml:space="preserve">: unsustainable class sizes exceeding 45 students, chronic resource deficits (including outdated textbooks and inadequate STEM labs), and the compounding stress of addressing high rates of poverty, violence, and HIV/AIDS among learners. Crucially, existing teacher support structures—often centralized in Pretoria or Cape Town—fail to account for Johannesburg’s hyper-urban context. For instance, a 2023 Gauteng Department of Education survey revealed that 68% of secondary teachers in Johannesburg cited "lack of localized mentorship" as the primary barrier to professional growth, yet current training programs remain generic. This gap has contributed to a 17% annual attrition rate among secondary educators in Johannesburg—exceeding the national average by 9 percentage points (SARIE, 2023). Without targeted research grounded in South Africa Johannesburg realities, policy interventions will remain misaligned with on-the-ground needs.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Identify Context-Specific Barriers:</w:t>
      </w:r>
      <w:r>
        <w:t xml:space="preserve"> </w:t>
      </w:r>
      <w:r>
        <w:t xml:space="preserve">Map the intersection of urban Johannesburg’s socio-spatial dynamics (e.g., school locations in Alexandra vs. Sandton) with daily challenges faced by secondary teachers, including safety concerns, parental engagement patterns, and access to digital tools.</w:t>
      </w:r>
    </w:p>
    <w:p>
      <w:pPr>
        <w:numPr>
          <w:ilvl w:val="0"/>
          <w:numId w:val="1001"/>
        </w:numPr>
        <w:pStyle w:val="Compact"/>
      </w:pPr>
      <w:r>
        <w:rPr>
          <w:bCs/>
          <w:b/>
        </w:rPr>
        <w:t xml:space="preserve">Evaluate Existing Support Systems:</w:t>
      </w:r>
      <w:r>
        <w:t xml:space="preserve"> </w:t>
      </w:r>
      <w:r>
        <w:t xml:space="preserve">Assess the effectiveness of current professional development frameworks (e.g., National Professional Development Programme) through a Johannesburg lens, focusing on cultural relevance and practical applicability for</w:t>
      </w:r>
      <w:r>
        <w:t xml:space="preserve"> </w:t>
      </w:r>
      <w:r>
        <w:rPr>
          <w:iCs/>
          <w:i/>
        </w:rPr>
        <w:t xml:space="preserve">Teacher Secondary</w:t>
      </w:r>
      <w:r>
        <w:t xml:space="preserve">.</w:t>
      </w:r>
    </w:p>
    <w:p>
      <w:pPr>
        <w:numPr>
          <w:ilvl w:val="0"/>
          <w:numId w:val="1001"/>
        </w:numPr>
        <w:pStyle w:val="Compact"/>
      </w:pPr>
      <w:r>
        <w:rPr>
          <w:bCs/>
          <w:b/>
        </w:rPr>
        <w:t xml:space="preserve">Co-Create Sustainable Solutions:</w:t>
      </w:r>
      <w:r>
        <w:t xml:space="preserve"> </w:t>
      </w:r>
      <w:r>
        <w:t xml:space="preserve">Develop evidence-based retention strategies through participatory workshops with teachers, school leaders, and Gauteng education officials to design context-responsive interventions.</w:t>
      </w:r>
    </w:p>
    <w:bookmarkEnd w:id="22"/>
    <w:bookmarkStart w:id="23" w:name="literature-review-brief-overview"/>
    <w:p>
      <w:pPr>
        <w:pStyle w:val="Heading2"/>
      </w:pPr>
      <w:r>
        <w:t xml:space="preserve">4. Literature Review (Brief Overview)</w:t>
      </w:r>
    </w:p>
    <w:p>
      <w:pPr>
        <w:pStyle w:val="FirstParagraph"/>
      </w:pPr>
      <w:r>
        <w:t xml:space="preserve">National studies by the Human Sciences Research Council (HSRC) highlight systemic underfunding as a root cause of teacher attrition across South Africa, yet few focus on Johannesburg’s unique urban geography. Prior research on urban secondary teachers often generalizes "metropolitan challenges," neglecting how Johannesburg’s spatial segregation—where schools in Soweto operate with 30% fewer resources than those in Rosebank—creates divergent professional experiences (Motala, 2021). The concept of "teacher agency" (Fullan, 2014) has been underutilized in South Africa Johannesburg contexts; this thesis will explore how secondary educators navigate structural constraints through localized coping strategies. Crucially, no recent study has integrated the United Nations Sustainable Development Goal 4 (Quality Education) framework with Johannesburg’s specific infrastructure gaps—a gap this proposal explicitly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to generate actionable insights:</w:t>
      </w:r>
    </w:p>
    <w:p>
      <w:pPr>
        <w:numPr>
          <w:ilvl w:val="0"/>
          <w:numId w:val="1002"/>
        </w:numPr>
        <w:pStyle w:val="Compact"/>
      </w:pPr>
      <w:r>
        <w:rPr>
          <w:bCs/>
          <w:b/>
        </w:rPr>
        <w:t xml:space="preserve">Phase 1 (Quantitative):</w:t>
      </w:r>
      <w:r>
        <w:t xml:space="preserve"> </w:t>
      </w:r>
      <w:r>
        <w:t xml:space="preserve">Survey 300+ secondary teachers across 40 Johannesburg schools, stratified by quintile (ranging from high-fee private institutions to low-resource public schools). Metrics will include job satisfaction scores, class size data, and resource access indicators.</w:t>
      </w:r>
    </w:p>
    <w:p>
      <w:pPr>
        <w:numPr>
          <w:ilvl w:val="0"/>
          <w:numId w:val="1002"/>
        </w:numPr>
        <w:pStyle w:val="Compact"/>
      </w:pPr>
      <w:r>
        <w:rPr>
          <w:bCs/>
          <w:b/>
        </w:rPr>
        <w:t xml:space="preserve">Phase 2 (Qualitative):</w:t>
      </w:r>
      <w:r>
        <w:t xml:space="preserve"> </w:t>
      </w:r>
      <w:r>
        <w:t xml:space="preserve">Conduct in-depth interviews with 40 teachers and focus groups with school principals to explore lived experiences. A key innovation involves using "geotagging" to correlate challenges with specific Johannesburg neighborhoods (e.g., how traffic congestion in Ekurhuleni affects teacher punctuality).</w:t>
      </w:r>
    </w:p>
    <w:p>
      <w:pPr>
        <w:numPr>
          <w:ilvl w:val="0"/>
          <w:numId w:val="1002"/>
        </w:numPr>
        <w:pStyle w:val="Compact"/>
      </w:pPr>
      <w:r>
        <w:rPr>
          <w:bCs/>
          <w:b/>
        </w:rPr>
        <w:t xml:space="preserve">Data Analysis:</w:t>
      </w:r>
      <w:r>
        <w:t xml:space="preserve"> </w:t>
      </w:r>
      <w:r>
        <w:t xml:space="preserve">Thematic analysis for qualitative data, paired with regression modeling to identify predictive factors of teacher retention. All analysis will be guided by South African Department of Basic Education policy documents and Gauteng’s "Education Transformation Framework."</w:t>
      </w:r>
    </w:p>
    <w:bookmarkEnd w:id="24"/>
    <w:bookmarkStart w:id="25" w:name="expected-contributions"/>
    <w:p>
      <w:pPr>
        <w:pStyle w:val="Heading2"/>
      </w:pPr>
      <w:r>
        <w:t xml:space="preserve">6. Expected Contributions</w:t>
      </w:r>
    </w:p>
    <w:p>
      <w:pPr>
        <w:pStyle w:val="FirstParagraph"/>
      </w:pPr>
      <w:r>
        <w:t xml:space="preserve">This research promises transformative value for multiple stakeholders:</w:t>
      </w:r>
    </w:p>
    <w:p>
      <w:pPr>
        <w:numPr>
          <w:ilvl w:val="0"/>
          <w:numId w:val="1003"/>
        </w:numPr>
        <w:pStyle w:val="Compact"/>
      </w:pPr>
      <w:r>
        <w:rPr>
          <w:bCs/>
          <w:b/>
        </w:rPr>
        <w:t xml:space="preserve">To South Africa Johannesburg Policy:</w:t>
      </w:r>
      <w:r>
        <w:t xml:space="preserve"> </w:t>
      </w:r>
      <w:r>
        <w:t xml:space="preserve">Directly inform the Gauteng Department of Education’s 2024–2030 Teacher Development Strategy, with evidence-based recommendations tailored to urban complexities.</w:t>
      </w:r>
    </w:p>
    <w:p>
      <w:pPr>
        <w:numPr>
          <w:ilvl w:val="0"/>
          <w:numId w:val="1003"/>
        </w:numPr>
        <w:pStyle w:val="Compact"/>
      </w:pPr>
      <w:r>
        <w:rPr>
          <w:bCs/>
          <w:b/>
        </w:rPr>
        <w:t xml:space="preserve">To Educational Practice:</w:t>
      </w:r>
      <w:r>
        <w:t xml:space="preserve"> </w:t>
      </w:r>
      <w:r>
        <w:t xml:space="preserve">Deliver a "Johannesburg Teacher Support Toolkit" featuring context-specific resources (e.g., lesson plans for high-poverty classrooms, trauma-informed communication guides) co-created with educators.</w:t>
      </w:r>
    </w:p>
    <w:p>
      <w:pPr>
        <w:numPr>
          <w:ilvl w:val="0"/>
          <w:numId w:val="1003"/>
        </w:numPr>
        <w:pStyle w:val="Compact"/>
      </w:pPr>
      <w:r>
        <w:rPr>
          <w:bCs/>
          <w:b/>
        </w:rPr>
        <w:t xml:space="preserve">To Academic Knowledge:</w:t>
      </w:r>
      <w:r>
        <w:t xml:space="preserve"> </w:t>
      </w:r>
      <w:r>
        <w:t xml:space="preserve">Advance theories of urban teacher resilience in post-colonial contexts, filling a critical gap in Southern African educational scholarship. Findings will be published in the</w:t>
      </w:r>
      <w:r>
        <w:t xml:space="preserve"> </w:t>
      </w:r>
      <w:r>
        <w:rPr>
          <w:iCs/>
          <w:i/>
        </w:rPr>
        <w:t xml:space="preserve">South African Journal of Education</w:t>
      </w:r>
      <w:r>
        <w:t xml:space="preserve">.</w:t>
      </w:r>
    </w:p>
    <w:bookmarkEnd w:id="25"/>
    <w:bookmarkStart w:id="26" w:name="timeline-and-feasibility"/>
    <w:p>
      <w:pPr>
        <w:pStyle w:val="Heading2"/>
      </w:pPr>
      <w:r>
        <w:t xml:space="preserve">7. Timeline and Feasibility</w:t>
      </w:r>
    </w:p>
    <w:p>
      <w:pPr>
        <w:pStyle w:val="FirstParagraph"/>
      </w:pPr>
      <w:r>
        <w:t xml:space="preserve">The proposed 18-month study is feasible within Johannesburg’s academic infrastructure:</w:t>
      </w:r>
    </w:p>
    <w:p>
      <w:pPr>
        <w:numPr>
          <w:ilvl w:val="0"/>
          <w:numId w:val="1004"/>
        </w:numPr>
        <w:pStyle w:val="Compact"/>
      </w:pPr>
      <w:r>
        <w:rPr>
          <w:bCs/>
          <w:b/>
        </w:rPr>
        <w:t xml:space="preserve">Months 1–3:</w:t>
      </w:r>
      <w:r>
        <w:t xml:space="preserve"> </w:t>
      </w:r>
      <w:r>
        <w:t xml:space="preserve">Literature review, ethics approval from University of Johannesburg (UJ), and school partnerships.</w:t>
      </w:r>
    </w:p>
    <w:p>
      <w:pPr>
        <w:numPr>
          <w:ilvl w:val="0"/>
          <w:numId w:val="1004"/>
        </w:numPr>
        <w:pStyle w:val="Compact"/>
      </w:pPr>
      <w:r>
        <w:rPr>
          <w:bCs/>
          <w:b/>
        </w:rPr>
        <w:t xml:space="preserve">Months 4–7:</w:t>
      </w:r>
      <w:r>
        <w:t xml:space="preserve"> </w:t>
      </w:r>
      <w:r>
        <w:t xml:space="preserve">Quantitative data collection across Gauteng regions.</w:t>
      </w:r>
    </w:p>
    <w:p>
      <w:pPr>
        <w:numPr>
          <w:ilvl w:val="0"/>
          <w:numId w:val="1004"/>
        </w:numPr>
        <w:pStyle w:val="Compact"/>
      </w:pPr>
      <w:r>
        <w:rPr>
          <w:bCs/>
          <w:b/>
        </w:rPr>
        <w:t xml:space="preserve">Months 8–12:</w:t>
      </w:r>
      <w:r>
        <w:t xml:space="preserve"> </w:t>
      </w:r>
      <w:r>
        <w:t xml:space="preserve">Qualitative phase, including community workshops in Soweto, Alexandra, and Sandton.</w:t>
      </w:r>
    </w:p>
    <w:p>
      <w:pPr>
        <w:numPr>
          <w:ilvl w:val="0"/>
          <w:numId w:val="1004"/>
        </w:numPr>
        <w:pStyle w:val="Compact"/>
      </w:pPr>
      <w:r>
        <w:rPr>
          <w:bCs/>
          <w:b/>
        </w:rPr>
        <w:t xml:space="preserve">Months 13–18:</w:t>
      </w:r>
      <w:r>
        <w:t xml:space="preserve"> </w:t>
      </w:r>
      <w:r>
        <w:t xml:space="preserve">Data synthesis, toolkit development, and dissemination to Gauteng Education Department.</w:t>
      </w:r>
    </w:p>
    <w:bookmarkEnd w:id="26"/>
    <w:bookmarkStart w:id="27" w:name="conclusion"/>
    <w:p>
      <w:pPr>
        <w:pStyle w:val="Heading2"/>
      </w:pPr>
      <w:r>
        <w:t xml:space="preserve">8. Conclusion</w:t>
      </w:r>
    </w:p>
    <w:p>
      <w:pPr>
        <w:pStyle w:val="FirstParagraph"/>
      </w:pPr>
      <w:r>
        <w:t xml:space="preserve">The sustainability of South Africa’s future hinges on the quality of its secondary education system—particularly in Johannesburg, where demographic trends project a 35% increase in secondary learners by 2030 (Stats SA, 2024). This Thesis Proposal centers</w:t>
      </w:r>
      <w:r>
        <w:t xml:space="preserve"> </w:t>
      </w:r>
      <w:r>
        <w:rPr>
          <w:iCs/>
          <w:i/>
        </w:rPr>
        <w:t xml:space="preserve">Teacher Secondary</w:t>
      </w:r>
      <w:r>
        <w:t xml:space="preserve"> </w:t>
      </w:r>
      <w:r>
        <w:t xml:space="preserve">not as passive recipients of policy but as active agents of change within the South Africa Johannesburg ecosystem. By grounding solutions in the realities of urban educators navigating inequality, this research moves beyond symptom management toward systemic renewal. The outcomes will empower schools to retain talent, elevate student achievement, and ultimately foster an educational environment where every child in Johannesburg accesses quality learning—a cornerstone of South Africa’s democratic promise.</w:t>
      </w:r>
    </w:p>
    <w:bookmarkEnd w:id="27"/>
    <w:bookmarkStart w:id="28" w:name="references-selected"/>
    <w:p>
      <w:pPr>
        <w:pStyle w:val="Heading2"/>
      </w:pPr>
      <w:r>
        <w:t xml:space="preserve">References (Selected)</w:t>
      </w:r>
    </w:p>
    <w:p>
      <w:pPr>
        <w:numPr>
          <w:ilvl w:val="0"/>
          <w:numId w:val="1005"/>
        </w:numPr>
        <w:pStyle w:val="Compact"/>
      </w:pPr>
      <w:r>
        <w:t xml:space="preserve">Department of Basic Education (DBE). (2023). *National Senior Certificate Examination Results*. Pretoria: DBE.</w:t>
      </w:r>
    </w:p>
    <w:p>
      <w:pPr>
        <w:numPr>
          <w:ilvl w:val="0"/>
          <w:numId w:val="1005"/>
        </w:numPr>
        <w:pStyle w:val="Compact"/>
      </w:pPr>
      <w:r>
        <w:t xml:space="preserve">Motala, S. (2021). Urban Inequality and Teacher Well-being in South Africa. *International Journal of Educational Development*, 85, 102438.</w:t>
      </w:r>
    </w:p>
    <w:p>
      <w:pPr>
        <w:numPr>
          <w:ilvl w:val="0"/>
          <w:numId w:val="1005"/>
        </w:numPr>
        <w:pStyle w:val="Compact"/>
      </w:pPr>
      <w:r>
        <w:t xml:space="preserve">South African Institute of Race Relations (SARIE). (2023). *Education Sector Survey: Teacher Attrition in Gauteng*.</w:t>
      </w:r>
    </w:p>
    <w:p>
      <w:pPr>
        <w:numPr>
          <w:ilvl w:val="0"/>
          <w:numId w:val="1005"/>
        </w:numPr>
        <w:pStyle w:val="Compact"/>
      </w:pPr>
      <w:r>
        <w:t xml:space="preserve">Fullan, M. (2014). *The Principal: Three Keys to Maximizing Impact*. Corwin Press.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Secondary in South Africa Johannesburg Context</dc:title>
  <dc:creator/>
  <dc:language>en</dc:language>
  <cp:keywords/>
  <dcterms:created xsi:type="dcterms:W3CDTF">2026-07-24T19:08:08Z</dcterms:created>
  <dcterms:modified xsi:type="dcterms:W3CDTF">2026-07-24T19:08:08Z</dcterms:modified>
</cp:coreProperties>
</file>

<file path=docProps/custom.xml><?xml version="1.0" encoding="utf-8"?>
<Properties xmlns="http://schemas.openxmlformats.org/officeDocument/2006/custom-properties" xmlns:vt="http://schemas.openxmlformats.org/officeDocument/2006/docPropsVTypes"/>
</file>