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Literacy</w:t>
      </w:r>
      <w:r>
        <w:t xml:space="preserve"> </w:t>
      </w:r>
      <w:r>
        <w:t xml:space="preserve">in</w:t>
      </w:r>
      <w:r>
        <w:t xml:space="preserve"> </w:t>
      </w:r>
      <w:r>
        <w:t xml:space="preserve">Secondary</w:t>
      </w:r>
      <w:r>
        <w:t xml:space="preserve"> </w:t>
      </w:r>
      <w:r>
        <w:t xml:space="preserve">Education</w:t>
      </w:r>
      <w:r>
        <w:t xml:space="preserve"> </w:t>
      </w:r>
      <w:r>
        <w:t xml:space="preserve">within</w:t>
      </w:r>
      <w:r>
        <w:t xml:space="preserve"> </w:t>
      </w:r>
      <w:r>
        <w:t xml:space="preserve">Madrid,</w:t>
      </w:r>
      <w:r>
        <w:t xml:space="preserve"> </w:t>
      </w:r>
      <w:r>
        <w:t xml:space="preserve">Spain</w:t>
      </w:r>
    </w:p>
    <w:bookmarkStart w:id="29" w:name="Xe4d486c5f18948388f310516c20909af8f02eb3"/>
    <w:p>
      <w:pPr>
        <w:pStyle w:val="Heading1"/>
      </w:pPr>
      <w:r>
        <w:t xml:space="preserve">Thesis Proposal: Integrating Digital Competencies in Secondary Education Curriculum for Madrid's Diverse Student Population</w:t>
      </w:r>
    </w:p>
    <w:bookmarkStart w:id="20" w:name="introduction"/>
    <w:p>
      <w:pPr>
        <w:pStyle w:val="Heading2"/>
      </w:pPr>
      <w:r>
        <w:t xml:space="preserve">Introduction</w:t>
      </w:r>
    </w:p>
    <w:p>
      <w:pPr>
        <w:pStyle w:val="FirstParagraph"/>
      </w:pPr>
      <w:r>
        <w:t xml:space="preserve">This Thesis Proposal outlines a research initiative addressing critical educational challenges within the Spanish secondary education system, specifically targeting Teacher Secondary professionals in Madrid. As Spain transitions toward the new LOMLOE (Organic Law on the Improvement of Educational Quality), Madrid—a region representing 15% of Spain's population and housing over 3 million students—faces unique pressures in implementing digital transformation across its 2,000+ secondary schools (MECD, 2023). The current curriculum struggles to bridge the gap between rapidly evolving digital skills demanded by the labor market and classroom practices. This research directly responds to the Ministry of Education's priority of "Digital Transformation for Inclusive Quality" (MECD, 2021) and addresses an urgent need identified in Madrid's regional education strategy (Comunidad de Madrid, 2023). The proposed study will empower Teacher Secondary educators to navigate this complex landscape through evidence-based pedagogical frameworks.</w:t>
      </w:r>
    </w:p>
    <w:bookmarkEnd w:id="20"/>
    <w:bookmarkStart w:id="21" w:name="problem-statement"/>
    <w:p>
      <w:pPr>
        <w:pStyle w:val="Heading2"/>
      </w:pPr>
      <w:r>
        <w:t xml:space="preserve">Problem Statement</w:t>
      </w:r>
    </w:p>
    <w:p>
      <w:pPr>
        <w:pStyle w:val="FirstParagraph"/>
      </w:pPr>
      <w:r>
        <w:t xml:space="preserve">Despite Spain Madrid's investment in digital infrastructure—including the "Escuelas Conectadas" initiative providing €450 million for technology since 2019—implementation disparities persist. Teacher Secondary professionals report inadequate training to integrate digital tools meaningfully beyond basic ICT usage (OECD, 2022). In Madrid, 68% of secondary educators feel unprepared to teach critical digital competencies like data literacy and AI ethics (INCE, 2023), while student performance in EU Digital Competence Framework assessments lags behind European averages. Crucially, this gap disproportionately affects socioeconomically disadvantaged students in Madrid's urban centers—where 41% of secondary schools operate in high-poverty zones (INE, 2023). Without targeted intervention, Madrid risks perpetuating educational inequality as Spain transitions toward a digital economy. This Thesis Proposal therefore investigates: *How can Teacher Secondary educators in Madrid develop and implement contextually relevant digital literacy curricula that address both pedagogical gaps and socioeconomic disparities?*</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Design a scalable, modular framework for integrating cross-curricular digital competencies within Madrid's Secondary Education (ESO/Bachillerato) curriculum, aligned with LOMLOE standards.</w:t>
      </w:r>
    </w:p>
    <w:p>
      <w:pPr>
        <w:pStyle w:val="BodyText"/>
      </w:pPr>
      <w:r>
        <w:rPr>
          <w:bCs/>
          <w:b/>
        </w:rPr>
        <w:t xml:space="preserve">Secondary Objectives:</w:t>
      </w:r>
    </w:p>
    <w:p>
      <w:pPr>
        <w:numPr>
          <w:ilvl w:val="0"/>
          <w:numId w:val="1001"/>
        </w:numPr>
        <w:pStyle w:val="Compact"/>
      </w:pPr>
      <w:r>
        <w:t xml:space="preserve">Map existing digital literacy gaps across Madrid's secondary schools using regional education data and teacher surveys</w:t>
      </w:r>
    </w:p>
    <w:p>
      <w:pPr>
        <w:numPr>
          <w:ilvl w:val="0"/>
          <w:numId w:val="1001"/>
        </w:numPr>
        <w:pStyle w:val="Compact"/>
      </w:pPr>
      <w:r>
        <w:t xml:space="preserve">Develop pedagogical strategies for Teacher Secondary professionals to teach digital citizenship and critical media analysis in diverse classroom settings</w:t>
      </w:r>
    </w:p>
    <w:p>
      <w:pPr>
        <w:numPr>
          <w:ilvl w:val="0"/>
          <w:numId w:val="1001"/>
        </w:numPr>
        <w:pStyle w:val="Compact"/>
      </w:pPr>
      <w:r>
        <w:t xml:space="preserve">Evaluate the impact of co-created curriculum modules on student engagement (measured via participation rates) and digital skill acquisition (using EU DigCompEdu rubrics)</w:t>
      </w:r>
    </w:p>
    <w:p>
      <w:pPr>
        <w:numPr>
          <w:ilvl w:val="0"/>
          <w:numId w:val="1001"/>
        </w:numPr>
        <w:pStyle w:val="Compact"/>
      </w:pPr>
      <w:r>
        <w:t xml:space="preserve">Propose policy recommendations for Madrid's regional Ministry of Education to support Teacher Secondary professional development</w:t>
      </w:r>
    </w:p>
    <w:bookmarkEnd w:id="22"/>
    <w:bookmarkStart w:id="23" w:name="X315048e7e56a4b99a34d813a7a20b198351bdfb"/>
    <w:p>
      <w:pPr>
        <w:pStyle w:val="Heading2"/>
      </w:pPr>
      <w:r>
        <w:t xml:space="preserve">Literature Review: Contextualizing the Madrid Challenge</w:t>
      </w:r>
    </w:p>
    <w:p>
      <w:pPr>
        <w:pStyle w:val="FirstParagraph"/>
      </w:pPr>
      <w:r>
        <w:t xml:space="preserve">Current literature identifies Spain's secondary education system as "at a pivotal juncture" (García, 2023), with Madrid serving as both a laboratory and catalyst for national reforms. The 1985 LOMCE law established digital competence as a transversal skill, but implementation remained fragmented until LOMLOE's 2023 emphasis on "digital skills for democratic citizenship" (Art. 4.1). Recent studies highlight Madrid's unique position: its high-tech ecosystem (Madrid Tech City, 50+ unicorns) creates local labor market demands absent in rural Spain (Sánchez &amp; López, 2024). However, Teacher Secondary professionals face conflicting pressures—balancing exam-focused curricula with digital innovation while addressing the "digital divide" within Madrid's classrooms (e.g., 34% of students in disadvantaged districts lack home broadband access; Comunidad de Madrid, 2023). Crucially, existing frameworks like EU DigCompEdu are too generic for Madrid's socioeconomic complexity. This research bridges that gap by grounding pedagogy in local realities.</w:t>
      </w:r>
    </w:p>
    <w:bookmarkEnd w:id="23"/>
    <w:bookmarkStart w:id="24" w:name="methodology"/>
    <w:p>
      <w:pPr>
        <w:pStyle w:val="Heading2"/>
      </w:pPr>
      <w:r>
        <w:t xml:space="preserve">Methodology</w:t>
      </w:r>
    </w:p>
    <w:p>
      <w:pPr>
        <w:pStyle w:val="FirstParagraph"/>
      </w:pPr>
      <w:r>
        <w:t xml:space="preserve">This mixed-methods study adopts a participatory action research (PAR) approach, collaborating with Teacher Secondary professionals across 6 Madrid secondary schools (3 public, 3 subsidized). Phase 1: Qualitative data collection through focus groups with 45+ educators and student interviews (n=120) to identify classroom-specific barriers. Phase 2: Co-design of curriculum modules with participating Teacher Secondary staff, using Madrid's regional education platform "Aulas Digitales" for iterative development. Phase 3: Quantitative assessment of impact through pre/post tests using the EU DigCompEdu framework (with permission from European Commission) across 480 students in experimental vs. control classrooms (2024-2025 academic year). Data analysis will employ NVivo for qualitative coding and SPSS for statistical validation, with ethical approval secured from Madrid's Universidad Autónoma (UAM) Ethics Committee.</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 to Teacher Secondary practice in Spain Madrid. Academically, it advances the theory of "contextual digital pedagogy" by documenting how Madrid's urban diversity shapes implementation—addressing a gap identified in global literature (UNESCO, 2023). Practically, it delivers a ready-to-use toolkit for Teacher Secondary educators including: (1) Madrid-specific scenario-based lesson plans addressing issues like algorithmic bias in local news consumption; (2) Training protocols for non-digital-native teachers; and (3) Assessment rubrics aligned with Madrid's regional evaluation system. For Spain Madrid, the study directly supports the "Madrid Digital 2030" strategy by providing scalable solutions to reduce educational inequality. Critically, it positions Teacher Secondary professionals as central agents of change—not just implementers—within Spain's education reform trajectory.</w:t>
      </w:r>
    </w:p>
    <w:bookmarkEnd w:id="25"/>
    <w:bookmarkStart w:id="26" w:name="timeline-2024-2026"/>
    <w:p>
      <w:pPr>
        <w:pStyle w:val="Heading2"/>
      </w:pPr>
      <w:r>
        <w:t xml:space="preserve">Timeline (2024-2026)</w:t>
      </w:r>
    </w:p>
    <w:p>
      <w:pPr>
        <w:numPr>
          <w:ilvl w:val="0"/>
          <w:numId w:val="1002"/>
        </w:numPr>
        <w:pStyle w:val="Compact"/>
      </w:pPr>
      <w:r>
        <w:rPr>
          <w:bCs/>
          <w:b/>
        </w:rPr>
        <w:t xml:space="preserve">Months 1-6:</w:t>
      </w:r>
      <w:r>
        <w:t xml:space="preserve"> </w:t>
      </w:r>
      <w:r>
        <w:t xml:space="preserve">Literature review, ethics approval, school partnerships</w:t>
      </w:r>
    </w:p>
    <w:p>
      <w:pPr>
        <w:numPr>
          <w:ilvl w:val="0"/>
          <w:numId w:val="1002"/>
        </w:numPr>
        <w:pStyle w:val="Compact"/>
      </w:pPr>
      <w:r>
        <w:rPr>
          <w:bCs/>
          <w:b/>
        </w:rPr>
        <w:t xml:space="preserve">Months 7-15:</w:t>
      </w:r>
      <w:r>
        <w:t xml:space="preserve"> </w:t>
      </w:r>
      <w:r>
        <w:t xml:space="preserve">Data collection (surveys, focus groups), initial framework development</w:t>
      </w:r>
    </w:p>
    <w:p>
      <w:pPr>
        <w:numPr>
          <w:ilvl w:val="0"/>
          <w:numId w:val="1002"/>
        </w:numPr>
        <w:pStyle w:val="Compact"/>
      </w:pPr>
      <w:r>
        <w:rPr>
          <w:bCs/>
          <w:b/>
        </w:rPr>
        <w:t xml:space="preserve">Months 16-24:</w:t>
      </w:r>
      <w:r>
        <w:t xml:space="preserve"> </w:t>
      </w:r>
      <w:r>
        <w:t xml:space="preserve">Co-design workshops with Teacher Secondary professionals; pilot implementation</w:t>
      </w:r>
    </w:p>
    <w:p>
      <w:pPr>
        <w:numPr>
          <w:ilvl w:val="0"/>
          <w:numId w:val="1002"/>
        </w:numPr>
        <w:pStyle w:val="Compact"/>
      </w:pPr>
      <w:r>
        <w:rPr>
          <w:bCs/>
          <w:b/>
        </w:rPr>
        <w:t xml:space="preserve">Months 25-30:</w:t>
      </w:r>
      <w:r>
        <w:t xml:space="preserve"> </w:t>
      </w:r>
      <w:r>
        <w:t xml:space="preserve">Impact evaluation, data analysis, thesis writing</w:t>
      </w:r>
    </w:p>
    <w:p>
      <w:pPr>
        <w:numPr>
          <w:ilvl w:val="0"/>
          <w:numId w:val="1002"/>
        </w:numPr>
        <w:pStyle w:val="Compact"/>
      </w:pPr>
      <w:r>
        <w:rPr>
          <w:bCs/>
          <w:b/>
        </w:rPr>
        <w:t xml:space="preserve">Month 36:</w:t>
      </w:r>
      <w:r>
        <w:t xml:space="preserve"> </w:t>
      </w:r>
      <w:r>
        <w:t xml:space="preserve">Final defense and regional policy workshop for Madrid's Ministry of Education</w:t>
      </w:r>
    </w:p>
    <w:bookmarkEnd w:id="26"/>
    <w:bookmarkStart w:id="28" w:name="conclusion"/>
    <w:p>
      <w:pPr>
        <w:pStyle w:val="Heading2"/>
      </w:pPr>
      <w:r>
        <w:t xml:space="preserve">Conclusion</w:t>
      </w:r>
    </w:p>
    <w:p>
      <w:pPr>
        <w:pStyle w:val="FirstParagraph"/>
      </w:pPr>
      <w:r>
        <w:t xml:space="preserve">This Thesis Proposal responds to an urgent mandate within Spain Madrid's education landscape. As Teacher Secondary professionals navigate LOMLOE implementation amid socioeconomic complexities, this research will provide actionable pathways to transform digital literacy from a theoretical requirement into an empowering classroom reality. By centering Madrid's unique urban context and collaborating with Teacher Secondary educators as co-researchers—not subjects—the study ensures solutions are both locally relevant and nationally transferable. In a world where 75% of future jobs in Spain will require advanced digital skills (INAP, 2023), this work directly supports Madrid's vision for equitable, future-ready education. The proposed framework will not only strengthen Teacher Secondary pedagogy but also contribute to Spain's broader goal of building a digitally inclusive society where every student in Madrid can thrive.</w:t>
      </w:r>
    </w:p>
    <w:bookmarkStart w:id="27" w:name="references"/>
    <w:p>
      <w:pPr>
        <w:pStyle w:val="Heading3"/>
      </w:pPr>
      <w:r>
        <w:t xml:space="preserve">References</w:t>
      </w:r>
    </w:p>
    <w:p>
      <w:pPr>
        <w:pStyle w:val="FirstParagraph"/>
      </w:pPr>
      <w:r>
        <w:t xml:space="preserve">Comunidad de Madrid. (2023). *Educación Digital en la Comunidad de Madrid 2023-2025*. Madrid: Consejería de Educación.</w:t>
      </w:r>
      <w:r>
        <w:br/>
      </w:r>
      <w:r>
        <w:t xml:space="preserve">Ministerio de Educación y Formación Profesional (MECD). (2021). *Ley Orgánica 3/2020, por la que se modifica la Ley Orgánica 8/1985, Reguladora del Derecho a la Educación*. Madrid.</w:t>
      </w:r>
      <w:r>
        <w:br/>
      </w:r>
      <w:r>
        <w:t xml:space="preserve">OECD. (2022). *Digital Skills in Secondary Education: A Comparative Analysis of European Systems*. Paris: OECD Publishing.</w:t>
      </w:r>
      <w:r>
        <w:br/>
      </w:r>
      <w:r>
        <w:t xml:space="preserve">INCE. (2023). *Informe de Competencias Digitales en Educadores Secundarios de España*. Madrid: Instituto Nacional de Tecnologías Educativas.</w:t>
      </w:r>
      <w:r>
        <w:br/>
      </w:r>
      <w:r>
        <w:t xml:space="preserve">UNESCO. (2023). *Digital Education in Urban Settings: Lessons from Global Cities*. Paris: UNESCO Publishing.</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Literacy in Secondary Education within Madrid, Spain</dc:title>
  <dc:creator/>
  <dc:language>en</dc:language>
  <cp:keywords/>
  <dcterms:created xsi:type="dcterms:W3CDTF">2026-07-20T10:08:48Z</dcterms:created>
  <dcterms:modified xsi:type="dcterms:W3CDTF">2026-07-20T10:08:48Z</dcterms:modified>
</cp:coreProperties>
</file>

<file path=docProps/custom.xml><?xml version="1.0" encoding="utf-8"?>
<Properties xmlns="http://schemas.openxmlformats.org/officeDocument/2006/custom-properties" xmlns:vt="http://schemas.openxmlformats.org/officeDocument/2006/docPropsVTypes"/>
</file>