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3af6c67c0328c7d2dfd6333e7b47b339813876a"/>
    <w:p>
      <w:pPr>
        <w:pStyle w:val="Heading1"/>
      </w:pPr>
      <w:r>
        <w:t xml:space="preserve">Thesis Proposal: Enhancing Teacher Secondary Professional Development in Sudan Khartoum</w:t>
      </w:r>
    </w:p>
    <w:bookmarkStart w:id="20" w:name="introduction"/>
    <w:p>
      <w:pPr>
        <w:pStyle w:val="Heading2"/>
      </w:pPr>
      <w:r>
        <w:t xml:space="preserve">1. Introduction</w:t>
      </w:r>
    </w:p>
    <w:p>
      <w:pPr>
        <w:pStyle w:val="FirstParagraph"/>
      </w:pPr>
      <w:r>
        <w:t xml:space="preserve">The educational landscape of Sudan Khartoum faces significant challenges in delivering quality secondary education, with teacher capacity emerging as a critical bottleneck. As the capital city and economic hub of Sudan, Khartoum hosts over 40% of the nation's secondary schools but struggles with systemic issues including outdated curricula, inadequate resources, and insufficient professional development for</w:t>
      </w:r>
      <w:r>
        <w:t xml:space="preserve"> </w:t>
      </w:r>
      <w:r>
        <w:rPr>
          <w:iCs/>
          <w:i/>
        </w:rPr>
        <w:t xml:space="preserve">Teacher Secondary</w:t>
      </w:r>
      <w:r>
        <w:t xml:space="preserve">. This thesis proposal addresses this urgent gap by investigating effective pathways to strengthen teacher competency within Sudan Khartoum's secondary education system. The research responds to national education policies like the National Education Strategic Plan (2019-2030) while centering on the specific socio-educational context of Khartoum, where urban-rural disparities and rapid population growth exacerbate teacher shortages and skill gaps.</w:t>
      </w:r>
    </w:p>
    <w:bookmarkEnd w:id="20"/>
    <w:bookmarkStart w:id="21" w:name="background-and-problem-statement"/>
    <w:p>
      <w:pPr>
        <w:pStyle w:val="Heading2"/>
      </w:pPr>
      <w:r>
        <w:t xml:space="preserve">2. Background and Problem Statement</w:t>
      </w:r>
    </w:p>
    <w:p>
      <w:pPr>
        <w:pStyle w:val="FirstParagraph"/>
      </w:pPr>
      <w:r>
        <w:t xml:space="preserve">Sudan's secondary education sector, particularly in Khartoum, grapples with a 35% teacher vacancy rate in public schools (UNICEF Sudan, 2023). Many</w:t>
      </w:r>
      <w:r>
        <w:t xml:space="preserve"> </w:t>
      </w:r>
      <w:r>
        <w:rPr>
          <w:iCs/>
          <w:i/>
        </w:rPr>
        <w:t xml:space="preserve">Teacher Secondary</w:t>
      </w:r>
      <w:r>
        <w:t xml:space="preserve"> </w:t>
      </w:r>
      <w:r>
        <w:t xml:space="preserve">lack specialized training for modern pedagogical approaches, technology integration, and inclusive classroom management. In Khartoum's densely populated neighborhoods like Omdurman and Bahri, overcrowded classrooms (averaging 65 students per teacher) further compromise teaching effectiveness. Compounding these issues are gender imbalances—only 42% of secondary teachers in Khartoum are female—and limited access to continuous professional development due to financial constraints and bureaucratic inefficiencies. This crisis directly impacts student outcomes: Sudan's average secondary school completion rate (58%) lags behind regional benchmarks, with Khartoum's urban centers showing the widest achievement gaps between socioeconomic groups.</w:t>
      </w:r>
    </w:p>
    <w:bookmarkEnd w:id="21"/>
    <w:bookmarkStart w:id="22" w:name="literature-review"/>
    <w:p>
      <w:pPr>
        <w:pStyle w:val="Heading2"/>
      </w:pPr>
      <w:r>
        <w:t xml:space="preserve">3. Literature Review</w:t>
      </w:r>
    </w:p>
    <w:p>
      <w:pPr>
        <w:pStyle w:val="FirstParagraph"/>
      </w:pPr>
      <w:r>
        <w:t xml:space="preserve">Existing studies on teacher development in Sudan highlight structural weaknesses rather than localized solutions. Research by Al-Sayed (2021) identifies inadequate pre-service training as a root cause, while Ibrahim (2020) documents Khartoum-specific barriers like school administration resistance to new teaching methodologies. However, no study has holistically examined</w:t>
      </w:r>
      <w:r>
        <w:t xml:space="preserve"> </w:t>
      </w:r>
      <w:r>
        <w:rPr>
          <w:iCs/>
          <w:i/>
        </w:rPr>
        <w:t xml:space="preserve">Teacher Secondary</w:t>
      </w:r>
      <w:r>
        <w:t xml:space="preserve"> </w:t>
      </w:r>
      <w:r>
        <w:t xml:space="preserve">development in Khartoum’s unique urban ecosystem—where conflict-related migration has increased student diversity while straining teacher resources. Comparative studies from Kenya and Egypt (Odhiambo, 2022) suggest mobile-based micro-learning could overcome infrastructure gaps, but Sudan-specific adaptations remain untested. This thesis fills that void by grounding solutions in Khartoum’s reality: its blend of traditional schools, emerging private institutions, and the persistent legacy of the 1983 educational reforms.</w:t>
      </w:r>
    </w:p>
    <w:bookmarkEnd w:id="22"/>
    <w:bookmarkStart w:id="23" w:name="research-objectives"/>
    <w:p>
      <w:pPr>
        <w:pStyle w:val="Heading2"/>
      </w:pPr>
      <w:r>
        <w:t xml:space="preserve">4. Research Objectives</w:t>
      </w:r>
    </w:p>
    <w:p>
      <w:pPr>
        <w:numPr>
          <w:ilvl w:val="0"/>
          <w:numId w:val="1001"/>
        </w:numPr>
        <w:pStyle w:val="Compact"/>
      </w:pPr>
      <w:r>
        <w:t xml:space="preserve">To assess current professional development mechanisms for</w:t>
      </w:r>
      <w:r>
        <w:t xml:space="preserve"> </w:t>
      </w:r>
      <w:r>
        <w:rPr>
          <w:iCs/>
          <w:i/>
        </w:rPr>
        <w:t xml:space="preserve">Teacher Secondary</w:t>
      </w:r>
      <w:r>
        <w:t xml:space="preserve"> </w:t>
      </w:r>
      <w:r>
        <w:t xml:space="preserve">across public and private schools in Sudan Khartoum.</w:t>
      </w:r>
    </w:p>
    <w:p>
      <w:pPr>
        <w:numPr>
          <w:ilvl w:val="0"/>
          <w:numId w:val="1001"/>
        </w:numPr>
        <w:pStyle w:val="Compact"/>
      </w:pPr>
      <w:r>
        <w:t xml:space="preserve">To identify systemic barriers (funding, policy, cultural) hindering effective teacher training in Khartoum’s context.</w:t>
      </w:r>
    </w:p>
    <w:p>
      <w:pPr>
        <w:numPr>
          <w:ilvl w:val="0"/>
          <w:numId w:val="1001"/>
        </w:numPr>
        <w:pStyle w:val="Compact"/>
      </w:pPr>
      <w:r>
        <w:t xml:space="preserve">To co-design a culturally responsive professional development model with teachers and school administrators in Sudan Khartoum.</w:t>
      </w:r>
    </w:p>
    <w:p>
      <w:pPr>
        <w:numPr>
          <w:ilvl w:val="0"/>
          <w:numId w:val="1001"/>
        </w:numPr>
        <w:pStyle w:val="Compact"/>
      </w:pPr>
      <w:r>
        <w:t xml:space="preserve">To evaluate the impact of proposed interventions on classroom practices and student engagement metrics.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18 months. Phase 1 (4 months) involves quantitative surveys with 350 secondary teachers in Khartoum state, stratified by school type (public/private), gender, and experience. Phase 2 (6 months) conducts focus groups with 60 teachers and administrators across five Khartoum districts to explore qualitative insights. Phase 3 (8 months) implements a pilot model—combining low-bandwidth mobile learning modules with monthly in-person coaching sessions—in six schools, tracking changes through classroom observations and student pre/post-assessments. Data analysis will use SPSS for quantitative data and thematic analysis for qualitative transcripts, ensuring ethical compliance through Khartoum University’s IRB approval. Crucially, the methodology centers on</w:t>
      </w:r>
      <w:r>
        <w:t xml:space="preserve"> </w:t>
      </w:r>
      <w:r>
        <w:rPr>
          <w:iCs/>
          <w:i/>
        </w:rPr>
        <w:t xml:space="preserve">Teacher Secondary</w:t>
      </w:r>
      <w:r>
        <w:t xml:space="preserve"> </w:t>
      </w:r>
      <w:r>
        <w:t xml:space="preserve">agency: teachers will co-lead solution design in workshop sessions, addressing Sudan Khartoum's historical top-down policy implementation failures.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context-specific framework for sustainable teacher development in Sudan Khartoum, directly aligning with the Ministry of Education’s 2023 Teacher Capacity Building Strategy. By prioritizing urban Kenyan and Egyptian adaptations to Sudan’s infrastructure realities (e.g., offline mobile modules), the study promises measurable impact: a projected 30% increase in teacher confidence in digital tools and a 25% improvement in classroom participation scores among pilot students. Beyond academic contribution, the findings will inform Khartoum state education authorities on policy reforms—such as redirecting stipends toward teacher-led workshops instead of centralized training—to dismantle current systemic barriers. Most significantly, this</w:t>
      </w:r>
      <w:r>
        <w:t xml:space="preserve"> </w:t>
      </w:r>
      <w:r>
        <w:rPr>
          <w:iCs/>
          <w:i/>
        </w:rPr>
        <w:t xml:space="preserve">Thesis Proposal</w:t>
      </w:r>
      <w:r>
        <w:t xml:space="preserve"> </w:t>
      </w:r>
      <w:r>
        <w:t xml:space="preserve">centers Sudan Khartoum’s teachers as experts rather than passive recipients, challenging colonial-era education paradigms and fostering locally owned solutions.</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Pilot Implementation &amp; Monitoring</w:t>
      </w:r>
    </w:p>
    <w:p>
      <w:pPr>
        <w:pStyle w:val="BodyText"/>
      </w:pPr>
      <w:r>
        <w:t xml:space="preserve">X&lt; td &gt;</w:t>
      </w:r>
    </w:p>
    <w:p>
      <w:pPr>
        <w:pStyle w:val="BodyText"/>
      </w:pPr>
      <w:r>
        <w:t xml:space="preserve">&lt; td &gt;Dissemination &amp; Policy Engagement &lt; t d &gt;&lt; t d &gt;X</w:t>
      </w:r>
    </w:p>
    <w:bookmarkEnd w:id="26"/>
    <w:bookmarkStart w:id="27" w:name="conclusion"/>
    <w:p>
      <w:pPr>
        <w:pStyle w:val="Heading2"/>
      </w:pPr>
      <w:r>
        <w:t xml:space="preserve">8. Conclusion</w:t>
      </w:r>
    </w:p>
    <w:p>
      <w:pPr>
        <w:pStyle w:val="FirstParagraph"/>
      </w:pPr>
      <w:r>
        <w:t xml:space="preserve">In Sudan Khartoum, where secondary education is both a national priority and a daily struggle for 1.2 million students, this research transcends academic inquiry—it is an urgent call to empower the educators who shape Sudan’s future. By focusing squarely on</w:t>
      </w:r>
      <w:r>
        <w:t xml:space="preserve"> </w:t>
      </w:r>
      <w:r>
        <w:rPr>
          <w:iCs/>
          <w:i/>
        </w:rPr>
        <w:t xml:space="preserve">Teacher Secondary</w:t>
      </w:r>
      <w:r>
        <w:t xml:space="preserve"> </w:t>
      </w:r>
      <w:r>
        <w:t xml:space="preserve">as agents of change within their specific Khartoum context, this thesis proposal rejects one-size-fits-all models and instead champions a solution built on local knowledge, cultural sensitivity, and pragmatic scalability. The resulting framework will not only elevate classroom quality across Sudan’s capital but also offer a replicable blueprint for secondary teacher development in fragile urban settings globally. In advancing this</w:t>
      </w:r>
      <w:r>
        <w:t xml:space="preserve"> </w:t>
      </w:r>
      <w:r>
        <w:rPr>
          <w:iCs/>
          <w:i/>
        </w:rPr>
        <w:t xml:space="preserve">Thesis Proposal</w:t>
      </w:r>
      <w:r>
        <w:t xml:space="preserve">, we commit to transforming the narrative from teacher scarcity to professional growth—a cornerstone for Sudan Khartoum’s educational renaissance.</w:t>
      </w:r>
    </w:p>
    <w:bookmarkEnd w:id="27"/>
    <w:bookmarkStart w:id="28" w:name="references-illustrative"/>
    <w:p>
      <w:pPr>
        <w:pStyle w:val="Heading2"/>
      </w:pPr>
      <w:r>
        <w:t xml:space="preserve">References (Illustrative)</w:t>
      </w:r>
    </w:p>
    <w:p>
      <w:pPr>
        <w:numPr>
          <w:ilvl w:val="0"/>
          <w:numId w:val="1002"/>
        </w:numPr>
        <w:pStyle w:val="Compact"/>
      </w:pPr>
      <w:r>
        <w:t xml:space="preserve">Al-Sayed, A. (2021). *Teacher Training Deficits in Sudan's Secondary Education*. Khartoum University Press.</w:t>
      </w:r>
    </w:p>
    <w:p>
      <w:pPr>
        <w:numPr>
          <w:ilvl w:val="0"/>
          <w:numId w:val="1002"/>
        </w:numPr>
        <w:pStyle w:val="Compact"/>
      </w:pPr>
      <w:r>
        <w:t xml:space="preserve">Ibrahim, M. (2020). Urban School Challenges in Sudan Khartoum: A Teacher Perspective. *Journal of African Education*, 7(3), 112-130.</w:t>
      </w:r>
    </w:p>
    <w:p>
      <w:pPr>
        <w:numPr>
          <w:ilvl w:val="0"/>
          <w:numId w:val="1002"/>
        </w:numPr>
        <w:pStyle w:val="Compact"/>
      </w:pPr>
      <w:r>
        <w:t xml:space="preserve">UNICEF Sudan. (2023). *Education Sector Analysis: Khartoum State*. United Nations Children's Fund.</w:t>
      </w:r>
    </w:p>
    <w:p>
      <w:pPr>
        <w:numPr>
          <w:ilvl w:val="0"/>
          <w:numId w:val="1002"/>
        </w:numPr>
        <w:pStyle w:val="Compact"/>
      </w:pPr>
      <w:r>
        <w:t xml:space="preserve">Odhiambo, C. (2022). Mobile Learning in Urban African Classrooms: Lessons from Kenya. *International Journal of Educational Development*, 94, 102678.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Sudan Khartoum</dc:title>
  <dc:creator/>
  <dc:language>en</dc:language>
  <cp:keywords/>
  <dcterms:created xsi:type="dcterms:W3CDTF">2026-07-22T21:50:38Z</dcterms:created>
  <dcterms:modified xsi:type="dcterms:W3CDTF">2026-07-22T21:50:38Z</dcterms:modified>
</cp:coreProperties>
</file>

<file path=docProps/custom.xml><?xml version="1.0" encoding="utf-8"?>
<Properties xmlns="http://schemas.openxmlformats.org/officeDocument/2006/custom-properties" xmlns:vt="http://schemas.openxmlformats.org/officeDocument/2006/docPropsVTypes"/>
</file>