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Turkey</w:t>
      </w:r>
      <w:r>
        <w:t xml:space="preserve"> </w:t>
      </w:r>
      <w:r>
        <w:t xml:space="preserve">Ankara</w:t>
      </w:r>
    </w:p>
    <w:bookmarkStart w:id="28" w:name="X4948455355eadb7c686011352510a24cee4199c"/>
    <w:p>
      <w:pPr>
        <w:pStyle w:val="Heading1"/>
      </w:pPr>
      <w:r>
        <w:t xml:space="preserve">Thesis Proposal: Contemporary Challenges and Professional Development for Secondary School Teachers in Turkey Ankara</w:t>
      </w:r>
    </w:p>
    <w:bookmarkStart w:id="20" w:name="i.-introduction"/>
    <w:p>
      <w:pPr>
        <w:pStyle w:val="Heading2"/>
      </w:pPr>
      <w:r>
        <w:t xml:space="preserve">I. Introduction</w:t>
      </w:r>
    </w:p>
    <w:p>
      <w:pPr>
        <w:pStyle w:val="FirstParagraph"/>
      </w:pPr>
      <w:r>
        <w:t xml:space="preserve">This Thesis Proposal addresses a critical gap in educational research within the Turkish context, specifically focusing on secondary school teachers operating in Ankara—the political, cultural, and educational epicenter of Turkey. As the capital city hosts over 40% of Turkey’s public high schools (Ministry of National Education [MoNE], 2023), Ankara presents a microcosm of national educational challenges intensified by urbanization, socioeconomic diversity, and rapid pedagogical reforms. Secondary school teachers in Ankara grapple with evolving curricula (notably the 2018 revised secondary education framework), digital integration demands post-pandemic, and high-stakes student assessment pressures. This research directly responds to Turkey’s national priority of enhancing educational quality through teacher efficacy, positioning Ankara as a pivotal case study for policy-relevant insights applicable across Turkey.</w:t>
      </w:r>
    </w:p>
    <w:bookmarkEnd w:id="20"/>
    <w:bookmarkStart w:id="21" w:name="ii.-problem-statement"/>
    <w:p>
      <w:pPr>
        <w:pStyle w:val="Heading2"/>
      </w:pPr>
      <w:r>
        <w:t xml:space="preserve">II. Problem Statement</w:t>
      </w:r>
    </w:p>
    <w:p>
      <w:pPr>
        <w:pStyle w:val="FirstParagraph"/>
      </w:pPr>
      <w:r>
        <w:t xml:space="preserve">Despite significant investment in Turkey’s education sector, secondary school teachers in Ankara face systemic challenges unaddressed by current studies. Recent MoNE reports (2023) indicate 68% of secondary educators cite inadequate professional development opportunities and excessive administrative burdens as primary stressors—factors directly correlated with teacher attrition rates exceeding 15% annually in Ankara (Ankara Provincial Directorate of National Education, 2022). Crucially, existing literature predominantly examines rural or Istanbul-based contexts, neglecting Ankara’s unique dynamics: its status as the nation’s policy-making hub creates a tension between standardized national mandates and localized implementation. This Thesis Proposal contends that without targeted support for secondary teachers in Turkey’s capital city, national education goals—including the 2023–2030 National Education Vision—will remain unattainable. The absence of context-specific research on 'Teacher Secondary' (i.e., secondary-level educators) in Ankara thus constitutes a significant scholarly and practical void.</w:t>
      </w:r>
    </w:p>
    <w:bookmarkEnd w:id="21"/>
    <w:bookmarkStart w:id="22" w:name="iii.-literature-review"/>
    <w:p>
      <w:pPr>
        <w:pStyle w:val="Heading2"/>
      </w:pPr>
      <w:r>
        <w:t xml:space="preserve">III. Literature Review</w:t>
      </w:r>
    </w:p>
    <w:p>
      <w:pPr>
        <w:pStyle w:val="FirstParagraph"/>
      </w:pPr>
      <w:r>
        <w:t xml:space="preserve">Global scholarship underscores teacher professional development (TPD) as central to educational outcomes (Darling-Hammond et al., 2017). In Turkey, studies by Yavuz (2019) highlight secondary teachers’ need for subject-specific pedagogical training but lack focus on Ankara’s urban complexities. Similarly, a MoNE study (2021) identified digital literacy gaps among Ankara teachers but offered no actionable TPD models. This Thesis Proposal builds upon these works while introducing three critical innovations: (1) Centering Ankara’s socioeconomic stratification (e.g., comparing high-income Çankaya district schools with low-income Yenimahalle), (2) Analyzing the 2018 curriculum’s impact on daily classroom practice, and (3) Integrating teacher voice into policy design. Unlike prior research emphasizing quantitative metrics, this work prioritizes qualitative narratives from Ankara teachers to reveal hidden barriers—such as commuting challenges across Ankara’s sprawling geography—critical for a holistic understanding of 'Teacher Secondary' resilience.</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assess the impact of recent curricular reforms (2018–present) on secondary school teachers’ instructional autonomy in Ankara.</w:t>
      </w:r>
    </w:p>
    <w:p>
      <w:pPr>
        <w:numPr>
          <w:ilvl w:val="0"/>
          <w:numId w:val="1001"/>
        </w:numPr>
        <w:pStyle w:val="Compact"/>
      </w:pPr>
      <w:r>
        <w:t xml:space="preserve">To identify socio-institutional barriers (e.g., administrative workload, resource allocation) affecting teacher well-being and retention in Ankara’s secondary schools.</w:t>
      </w:r>
    </w:p>
    <w:p>
      <w:pPr>
        <w:numPr>
          <w:ilvl w:val="0"/>
          <w:numId w:val="1001"/>
        </w:numPr>
        <w:pStyle w:val="Compact"/>
      </w:pPr>
      <w:r>
        <w:t xml:space="preserve">To co-design context-responsive professional development frameworks with secondary teachers in Ankara, prioritizing actionable solutions for Turkey’s education policymakers.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Phase 1 (6 months) involves quantitative surveys distributed to 300 secondary teachers across 30 Ankara public schools (stratified by district, school type, and socioeconomic status). Phase 2 (9 months) conducts in-depth interviews with a purposive sample of 45 survey respondents and school administrators. Data will be triangulated with MoNE policy documents and classroom observation logs. Ethical approval will be secured from Hacettepe University’s Institutional Review Board, ensuring confidentiality for all participants in Turkey Ankara. The analysis framework integrates thematic analysis (Braun &amp; Clarke, 2006) for qualitative data and regression modeling to correlate workload variables with teacher retention rates.</w:t>
      </w:r>
    </w:p>
    <w:bookmarkEnd w:id="24"/>
    <w:bookmarkStart w:id="25" w:name="vi.-significance-of-the-study"/>
    <w:p>
      <w:pPr>
        <w:pStyle w:val="Heading2"/>
      </w:pPr>
      <w:r>
        <w:t xml:space="preserve">VI. Significance of the Study</w:t>
      </w:r>
    </w:p>
    <w:p>
      <w:pPr>
        <w:pStyle w:val="FirstParagraph"/>
      </w:pPr>
      <w:r>
        <w:t xml:space="preserve">This Thesis Proposal holds profound relevance for Turkey Ankara and beyond. By focusing exclusively on secondary-level educators in the capital, it generates evidence-based strategies directly applicable to MoNE’s current "Teacher Development 2030" initiative. Findings will inform Ankara’s Provincial Directorate of National Education in revising TPD programs—critical as 74% of secondary schools in Ankara report insufficient training (Ankara MoNE, 2023). More broadly, the project addresses a key gap in Turkey’s academic literature: while studies often examine student outcomes or primary education, this research centers 'Teacher Secondary' as the pivotal agent for educational transformation. The co-designed TPD framework will serve as a replicable model for other provinces within Turkey, strengthening national capacity to meet UN Sustainable Development Goal 4 targets.</w:t>
      </w:r>
    </w:p>
    <w:bookmarkEnd w:id="25"/>
    <w:bookmarkStart w:id="26" w:name="vii.-timeline-and-expected-outcomes"/>
    <w:p>
      <w:pPr>
        <w:pStyle w:val="Heading2"/>
      </w:pPr>
      <w:r>
        <w:t xml:space="preserve">VII. Timeline and Expected Outcomes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(Surveys)</w:t>
            </w:r>
          </w:p>
        </w:tc>
        <w:tc>
          <w:tcPr>
            <w:gridSpan w:val="3"/>
          </w:tcPr>
          <w:p>
            <w:pPr>
              <w:pStyle w:val="Compact"/>
              <w:jc w:val="left"/>
            </w:pPr>
            <w:r>
              <w:t xml:space="preserve">✓</w:t>
            </w:r>
          </w:p>
        </w:tc>
        <w:tc>
          <w:tcPr/>
          <w:p>
            <w:pPr>
              <w:pStyle w:val="Compact"/>
            </w:pPr>
          </w:p>
        </w:tc>
      </w:tr>
      <w:tr>
        <w:tc>
          <w:tcPr/>
          <w:p>
            <w:pPr>
              <w:pStyle w:val="Compact"/>
              <w:jc w:val="left"/>
            </w:pPr>
            <w:r>
              <w:t xml:space="preserve">Data Collection (Interviews/Observations)</w:t>
            </w:r>
          </w:p>
        </w:tc>
        <w:tc>
          <w:tcPr/>
          <w:p>
            <w:pPr>
              <w:pStyle w:val="Compact"/>
            </w:pPr>
          </w:p>
        </w:tc>
        <w:tc>
          <w:tcPr>
            <w:gridSpan w:val="2"/>
          </w:tcPr>
          <w:p>
            <w:pPr>
              <w:pStyle w:val="Compact"/>
              <w:jc w:val="left"/>
            </w:pPr>
            <w:r>
              <w:t xml:space="preserve">✓</w:t>
            </w:r>
          </w:p>
        </w:tc>
        <w:tc>
          <w:tcPr/>
          <w:p>
            <w:pPr>
              <w:pStyle w:val="Compact"/>
              <w:jc w:val="left"/>
            </w:pPr>
            <w:r>
              <w:t xml:space="preserve">✓</w:t>
            </w:r>
          </w:p>
        </w:tc>
      </w:tr>
      <w:tr>
        <w:tc>
          <w:tcPr/>
          <w:p>
            <w:pPr>
              <w:pStyle w:val="Compact"/>
              <w:jc w:val="left"/>
            </w:pPr>
            <w:r>
              <w:t xml:space="preserve">Data Analysis &amp; Framework Development</w:t>
            </w:r>
          </w:p>
        </w:tc>
        <w:tc>
          <w:tcPr>
            <w:gridSpan w:val="2"/>
          </w:tcPr>
          <w:p>
            <w:pPr>
              <w:pStyle w:val="Compact"/>
              <w:jc w:val="left"/>
            </w:pPr>
            <w:r>
              <w:t xml:space="preserve">✓</w:t>
            </w:r>
          </w:p>
        </w:tc>
        <w:tc>
          <w:tcPr/>
          <w:p>
            <w:pPr>
              <w:pStyle w:val="Compact"/>
              <w:jc w:val="left"/>
            </w:pPr>
            <w:r>
              <w:t xml:space="preserve">✓</w:t>
            </w:r>
          </w:p>
        </w:tc>
        <w:tc>
          <w:tcPr/>
          <w:p>
            <w:pPr>
              <w:pStyle w:val="Compact"/>
            </w:pPr>
          </w:p>
        </w:tc>
      </w:tr>
    </w:tbl>
    <w:p>
      <w:pPr>
        <w:pStyle w:val="BodyText"/>
      </w:pPr>
      <w:r>
        <w:t xml:space="preserve">The expected outcomes include: (1) A comprehensive report on secondary teachers’ lived experiences in Ankara; (2) A validated TPD model tailored to Turkey Ankara’s contextual needs; and (3) Policy briefs for MoNE and Ankara’s education authorities. This Thesis Proposal thus directly contributes to Turkey’s national educational agenda by transforming teacher challenges into actionable pathways for systemic improvement.</w:t>
      </w:r>
    </w:p>
    <w:bookmarkEnd w:id="26"/>
    <w:bookmarkStart w:id="27" w:name="viii.-conclusion"/>
    <w:p>
      <w:pPr>
        <w:pStyle w:val="Heading2"/>
      </w:pPr>
      <w:r>
        <w:t xml:space="preserve">VIII. Conclusion</w:t>
      </w:r>
    </w:p>
    <w:p>
      <w:pPr>
        <w:pStyle w:val="FirstParagraph"/>
      </w:pPr>
      <w:r>
        <w:t xml:space="preserve">This Thesis Proposal establishes the urgency of prioritizing secondary school teachers in Turkey Ankara as catalysts for educational excellence. By centering their voices within the unique urban, administrative, and pedagogical landscape of Ankara—the heartland of Turkish education—this research transcends local relevance to offer a blueprint for national teacher development. The proposed study does not merely add to academic discourse; it equips policymakers with evidence to foster resilient, innovative secondary teachers across Turkey. As Ankara continues to shape Turkey’s educational future, understanding the realities of its secondary educators is no longer optional—it is fundamental. This Thesis Proposal therefore commits to producing rigorous, actionable knowledge that empowers 'Teacher Secondary' within the dynamic context of Turkey Ankara.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Professional Development for Secondary School Teachers in Turkey Ankara</dc:title>
  <dc:creator/>
  <dc:language>en</dc:language>
  <cp:keywords/>
  <dcterms:created xsi:type="dcterms:W3CDTF">2026-07-19T20:55:51Z</dcterms:created>
  <dcterms:modified xsi:type="dcterms:W3CDTF">2026-07-19T20:55:51Z</dcterms:modified>
</cp:coreProperties>
</file>

<file path=docProps/custom.xml><?xml version="1.0" encoding="utf-8"?>
<Properties xmlns="http://schemas.openxmlformats.org/officeDocument/2006/custom-properties" xmlns:vt="http://schemas.openxmlformats.org/officeDocument/2006/docPropsVTypes"/>
</file>