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Well-being</w:t>
      </w:r>
      <w:r>
        <w:t xml:space="preserve"> </w:t>
      </w:r>
      <w:r>
        <w:t xml:space="preserve">and</w:t>
      </w:r>
      <w:r>
        <w:t xml:space="preserve"> </w:t>
      </w:r>
      <w:r>
        <w:t xml:space="preserve">Effectiveness</w:t>
      </w:r>
      <w:r>
        <w:t xml:space="preserve"> </w:t>
      </w:r>
      <w:r>
        <w:t xml:space="preserve">in</w:t>
      </w:r>
      <w:r>
        <w:t xml:space="preserve"> </w:t>
      </w:r>
      <w:r>
        <w:t xml:space="preserve">Turkey</w:t>
      </w:r>
      <w:r>
        <w:t xml:space="preserve"> </w:t>
      </w:r>
      <w:r>
        <w:t xml:space="preserve">Istanbul</w:t>
      </w:r>
    </w:p>
    <w:bookmarkStart w:id="26" w:name="Xd71fe9ae521522bc678b3ce5121f29054be13a9"/>
    <w:p>
      <w:pPr>
        <w:pStyle w:val="Heading1"/>
      </w:pPr>
      <w:r>
        <w:t xml:space="preserve">Thesis Proposal: Investigating the Impact of Professional Development Programs on Secondary School Teacher Resilience and Student Outcomes in Turkey Istanbul</w:t>
      </w:r>
    </w:p>
    <w:p>
      <w:pPr>
        <w:pStyle w:val="FirstParagraph"/>
      </w:pPr>
      <w:r>
        <w:rPr>
          <w:bCs/>
          <w:b/>
        </w:rPr>
        <w:t xml:space="preserve">Abstract (Approx. 150 words):</w:t>
      </w:r>
    </w:p>
    <w:p>
      <w:pPr>
        <w:pStyle w:val="BodyText"/>
      </w:pPr>
      <w:r>
        <w:t xml:space="preserve">This thesis proposal outlines a critical investigation into the professional development needs and resilience factors among secondary school teachers within the complex educational ecosystem of Istanbul, Turkey. With over 2 million students enrolled in secondary education across Istanbul's sprawling metropolitan area, the demand for effective, supported educators is paramount. This study directly addresses gaps identified in recent Ministry of National Education (MNE) reports concerning teacher burnout and its correlation with student achievement metrics in high-pressure urban settings. The research aims to analyze the efficacy of current MNE-endorsed professional development initiatives specifically designed for</w:t>
      </w:r>
      <w:r>
        <w:t xml:space="preserve"> </w:t>
      </w:r>
      <w:r>
        <w:rPr>
          <w:iCs/>
          <w:i/>
        </w:rPr>
        <w:t xml:space="preserve">Teacher Secondary</w:t>
      </w:r>
      <w:r>
        <w:t xml:space="preserve"> </w:t>
      </w:r>
      <w:r>
        <w:t xml:space="preserve">contexts across Istanbul districts, evaluating how targeted support impacts both educator well-being and classroom outcomes. Findings will provide evidence-based recommendations for optimizing teacher training frameworks within Turkey's evolving educational landscape, directly contributing to sustainable improvements in secondary education quality in Istanbul.</w:t>
      </w:r>
    </w:p>
    <w:bookmarkStart w:id="20" w:name="X7cbab81e38e331aa49e66b0603aeb7092379024"/>
    <w:p>
      <w:pPr>
        <w:pStyle w:val="Heading2"/>
      </w:pPr>
      <w:r>
        <w:t xml:space="preserve">1. Introduction: Context of Teacher Secondary in Turkey Istanbul</w:t>
      </w:r>
    </w:p>
    <w:p>
      <w:pPr>
        <w:pStyle w:val="FirstParagraph"/>
      </w:pPr>
      <w:r>
        <w:t xml:space="preserve">Istanbul, as Turkey's largest city and economic heartland, faces unique challenges in its secondary education sector. The sheer population density strains infrastructure, leading to overcrowded classrooms and significant variations in student socioeconomic backgrounds across different districts (e.g., affluent areas like Beşiktaş versus rapidly urbanizing zones like Avcılar). This context intensifies the daily pressures on</w:t>
      </w:r>
      <w:r>
        <w:t xml:space="preserve"> </w:t>
      </w:r>
      <w:r>
        <w:rPr>
          <w:iCs/>
          <w:i/>
        </w:rPr>
        <w:t xml:space="preserve">Teacher Secondary</w:t>
      </w:r>
      <w:r>
        <w:t xml:space="preserve"> </w:t>
      </w:r>
      <w:r>
        <w:t xml:space="preserve">– educators responsible for grades 9-12 (Lise) within Turkey's national curriculum. Recent MNE reforms, including the "New Generation Education" initiative, emphasize teacher competency and student-centered learning but often overlook localized urban stressors. The high attrition rate among secondary teachers in Istanbul (reported at 15% annually by the Turkish Statistical Institute in 2023) signals an urgent need for context-specific interventions. This</w:t>
      </w:r>
      <w:r>
        <w:t xml:space="preserve"> </w:t>
      </w:r>
      <w:r>
        <w:rPr>
          <w:iCs/>
          <w:i/>
        </w:rPr>
        <w:t xml:space="preserve">Thesis Proposal</w:t>
      </w:r>
      <w:r>
        <w:t xml:space="preserve"> </w:t>
      </w:r>
      <w:r>
        <w:t xml:space="preserve">centers on understanding how professional support systems can be tailored to bolster the resilience and effectiveness of</w:t>
      </w:r>
      <w:r>
        <w:t xml:space="preserve"> </w:t>
      </w:r>
      <w:r>
        <w:rPr>
          <w:iCs/>
          <w:i/>
        </w:rPr>
        <w:t xml:space="preserve">Teacher Secondary</w:t>
      </w:r>
      <w:r>
        <w:t xml:space="preserve"> </w:t>
      </w:r>
      <w:r>
        <w:t xml:space="preserve">within Istanbul's distinct urban environment, directly addressing a critical gap in national educational policy implementation.</w:t>
      </w:r>
    </w:p>
    <w:bookmarkEnd w:id="20"/>
    <w:bookmarkStart w:id="21" w:name="X49b689019b2344eac79d5fd15617c56b3ec3b45"/>
    <w:p>
      <w:pPr>
        <w:pStyle w:val="Heading2"/>
      </w:pPr>
      <w:r>
        <w:t xml:space="preserve">2. Problem Statement: The Pressing Need for Contextualized Teacher Support</w:t>
      </w:r>
    </w:p>
    <w:p>
      <w:pPr>
        <w:pStyle w:val="FirstParagraph"/>
      </w:pPr>
      <w:r>
        <w:t xml:space="preserve">The prevailing research on teacher professional development in Turkey often generalizes across regions, neglecting the specific challenges of Istanbul's secondary schools. Key issues include extreme class sizes (averaging 35-40 students per classroom), high levels of student anxiety and behavioral needs linked to socio-economic disparities, and limited access to specialized resources for subject-specific pedagogy. Crucially, existing MNE training programs are frequently delivered in centralized workshops with minimal follow-up support, failing to address the daily realities faced by</w:t>
      </w:r>
      <w:r>
        <w:t xml:space="preserve"> </w:t>
      </w:r>
      <w:r>
        <w:rPr>
          <w:iCs/>
          <w:i/>
        </w:rPr>
        <w:t xml:space="preserve">Teacher Secondary</w:t>
      </w:r>
      <w:r>
        <w:t xml:space="preserve"> </w:t>
      </w:r>
      <w:r>
        <w:t xml:space="preserve">in Istanbul. This disconnect results in underutilized professional development and heightened teacher stress, negatively impacting student engagement and learning outcomes – a cycle detrimental to Istanbul's future workforce development. The proposed research directly confronts this gap, arguing that effective solutions must emerge from understanding the lived experiences of teachers within Turkey's most complex educational setting: Istanbul.</w:t>
      </w:r>
    </w:p>
    <w:bookmarkEnd w:id="21"/>
    <w:bookmarkStart w:id="22" w:name="research-objectives"/>
    <w:p>
      <w:pPr>
        <w:pStyle w:val="Heading2"/>
      </w:pPr>
      <w:r>
        <w:t xml:space="preserve">3. Research Objectives</w:t>
      </w:r>
    </w:p>
    <w:p>
      <w:pPr>
        <w:numPr>
          <w:ilvl w:val="0"/>
          <w:numId w:val="1001"/>
        </w:numPr>
        <w:pStyle w:val="Compact"/>
      </w:pPr>
      <w:r>
        <w:t xml:space="preserve">To assess the current levels of professional stress and job satisfaction among secondary school teachers across diverse districts in Istanbul.</w:t>
      </w:r>
    </w:p>
    <w:p>
      <w:pPr>
        <w:numPr>
          <w:ilvl w:val="0"/>
          <w:numId w:val="1001"/>
        </w:numPr>
        <w:pStyle w:val="Compact"/>
      </w:pPr>
      <w:r>
        <w:t xml:space="preserve">To evaluate the perceived relevance, accessibility, and impact of existing MNE-approved professional development programs specifically designed for secondary educators in Istanbul.</w:t>
      </w:r>
    </w:p>
    <w:p>
      <w:pPr>
        <w:numPr>
          <w:ilvl w:val="0"/>
          <w:numId w:val="1001"/>
        </w:numPr>
        <w:pStyle w:val="Compact"/>
      </w:pPr>
      <w:r>
        <w:t xml:space="preserve">To identify district-specific barriers (e.g., transportation, time constraints, resource availability) hindering effective teacher participation and application of new strategies.</w:t>
      </w:r>
    </w:p>
    <w:p>
      <w:pPr>
        <w:numPr>
          <w:ilvl w:val="0"/>
          <w:numId w:val="1001"/>
        </w:numPr>
        <w:pStyle w:val="Compact"/>
      </w:pPr>
      <w:r>
        <w:t xml:space="preserve">To establish a correlation between targeted professional development interventions and measurable improvements in student attendance, engagement, and standardized test performance within participating Istanbul secondary schools.</w:t>
      </w:r>
    </w:p>
    <w:p>
      <w:pPr>
        <w:numPr>
          <w:ilvl w:val="0"/>
          <w:numId w:val="1001"/>
        </w:numPr>
        <w:pStyle w:val="Compact"/>
      </w:pPr>
      <w:r>
        <w:t xml:space="preserve">To develop a context-specific model for sustainable professional development pathways for</w:t>
      </w:r>
      <w:r>
        <w:t xml:space="preserve"> </w:t>
      </w:r>
      <w:r>
        <w:rPr>
          <w:iCs/>
          <w:i/>
        </w:rPr>
        <w:t xml:space="preserve">Teacher Secondary</w:t>
      </w:r>
      <w:r>
        <w:t xml:space="preserve"> </w:t>
      </w:r>
      <w:r>
        <w:t xml:space="preserve">in Turkey Istanbul, emphasizing practicality and urban relevance.</w:t>
      </w:r>
    </w:p>
    <w:bookmarkEnd w:id="22"/>
    <w:bookmarkStart w:id="23" w:name="Xd91e015ba34ebe49813672a8eff82a0857a90f2"/>
    <w:p>
      <w:pPr>
        <w:pStyle w:val="Heading2"/>
      </w:pPr>
      <w:r>
        <w:t xml:space="preserve">4. Literature Review: Gaps in the Turkish Context</w:t>
      </w:r>
    </w:p>
    <w:p>
      <w:pPr>
        <w:pStyle w:val="FirstParagraph"/>
      </w:pPr>
      <w:r>
        <w:t xml:space="preserve">While international literature extensively documents teacher resilience (e.g., Maslach &amp; Leiter's Burnout Model) and effective PD, its application to Turkey's secondary sector, particularly Istanbul, remains under-researched. Studies like those by Yılmaz (2021) highlight general teacher stress in Turkish cities but lack Istanbul district-level granularity. Research by Çetin et al. (2020) on MNE PD programs noted low implementation fidelity but did not link this directly to urban classroom dynamics. Critically, no significant study has systematically connected the specific stressors of</w:t>
      </w:r>
      <w:r>
        <w:t xml:space="preserve"> </w:t>
      </w:r>
      <w:r>
        <w:rPr>
          <w:iCs/>
          <w:i/>
        </w:rPr>
        <w:t xml:space="preserve">Teacher Secondary</w:t>
      </w:r>
      <w:r>
        <w:t xml:space="preserve"> </w:t>
      </w:r>
      <w:r>
        <w:t xml:space="preserve">in Istanbul's high-density environment with the tangible outcomes of localized professional development. This proposal fills that void by focusing explicitly on Istanbul's unique challenges, ensuring findings are actionable for policy-makers within Turkey and directly applicable to the city's schools.</w:t>
      </w:r>
    </w:p>
    <w:bookmarkEnd w:id="23"/>
    <w:bookmarkStart w:id="24" w:name="X8d2b60d3131de285b3db096e9e0e86d839e3cc6"/>
    <w:p>
      <w:pPr>
        <w:pStyle w:val="Heading2"/>
      </w:pPr>
      <w:r>
        <w:t xml:space="preserve">5. Methodology: Mixed-Methods Approach for Istanbul Context</w:t>
      </w:r>
    </w:p>
    <w:p>
      <w:pPr>
        <w:pStyle w:val="FirstParagraph"/>
      </w:pPr>
      <w:r>
        <w:t xml:space="preserve">This study will employ a sequential explanatory mixed-methods design, grounded in the reality of Turkey Istanbul:</w:t>
      </w:r>
    </w:p>
    <w:p>
      <w:pPr>
        <w:numPr>
          <w:ilvl w:val="0"/>
          <w:numId w:val="1002"/>
        </w:numPr>
        <w:pStyle w:val="Compact"/>
      </w:pPr>
      <w:r>
        <w:rPr>
          <w:bCs/>
          <w:b/>
        </w:rPr>
        <w:t xml:space="preserve">Phase 1 (Quantitative):</w:t>
      </w:r>
      <w:r>
        <w:t xml:space="preserve"> </w:t>
      </w:r>
      <w:r>
        <w:t xml:space="preserve">Surveys distributed to 600+ secondary teachers across 30 randomly selected schools representing diverse Istanbul districts (e.g., Beyoğlu, Kadıköy, Sultangazi) measuring stress levels, PD participation, and self-reported classroom effectiveness using validated scales.</w:t>
      </w:r>
    </w:p>
    <w:p>
      <w:pPr>
        <w:numPr>
          <w:ilvl w:val="0"/>
          <w:numId w:val="1002"/>
        </w:numPr>
        <w:pStyle w:val="Compact"/>
      </w:pPr>
      <w:r>
        <w:rPr>
          <w:bCs/>
          <w:b/>
        </w:rPr>
        <w:t xml:space="preserve">Phase 2 (Qualitative):</w:t>
      </w:r>
      <w:r>
        <w:t xml:space="preserve"> </w:t>
      </w:r>
      <w:r>
        <w:t xml:space="preserve">In-depth interviews with 40 teachers and focus groups with 15 school principals from the initial sample to explore nuanced experiences, barriers to PD utilization, and district-specific needs. Data analysis will use thematic analysis (Braun &amp; Clarke) for qualitative data and SPSS for quantitative correlation studies.</w:t>
      </w:r>
    </w:p>
    <w:p>
      <w:pPr>
        <w:pStyle w:val="FirstParagraph"/>
      </w:pPr>
      <w:r>
        <w:t xml:space="preserve">Triangulation of data across these phases ensures a robust understanding of the</w:t>
      </w:r>
      <w:r>
        <w:t xml:space="preserve"> </w:t>
      </w:r>
      <w:r>
        <w:rPr>
          <w:iCs/>
          <w:i/>
        </w:rPr>
        <w:t xml:space="preserve">Teacher Secondary</w:t>
      </w:r>
      <w:r>
        <w:t xml:space="preserve"> </w:t>
      </w:r>
      <w:r>
        <w:t xml:space="preserve">experience within Istanbul, moving beyond surface-level statistics to capture the human dimension critical for developing meaningful solutions. Ethical clearance will be obtained from relevant Turkish university IRBs and MNE representatives.</w:t>
      </w:r>
    </w:p>
    <w:bookmarkEnd w:id="24"/>
    <w:bookmarkStart w:id="25" w:name="expected-contribution-and-significance"/>
    <w:p>
      <w:pPr>
        <w:pStyle w:val="Heading2"/>
      </w:pPr>
      <w:r>
        <w:t xml:space="preserve">6. Expected Contribution and Significance</w:t>
      </w:r>
    </w:p>
    <w:p>
      <w:pPr>
        <w:pStyle w:val="FirstParagraph"/>
      </w:pPr>
      <w:r>
        <w:t xml:space="preserve">This research directly contributes to three key areas:</w:t>
      </w:r>
    </w:p>
    <w:p>
      <w:pPr>
        <w:numPr>
          <w:ilvl w:val="0"/>
          <w:numId w:val="1003"/>
        </w:numPr>
        <w:pStyle w:val="Compact"/>
      </w:pPr>
      <w:r>
        <w:rPr>
          <w:bCs/>
          <w:b/>
        </w:rPr>
        <w:t xml:space="preserve">Policymaking:</w:t>
      </w:r>
      <w:r>
        <w:t xml:space="preserve"> </w:t>
      </w:r>
      <w:r>
        <w:t xml:space="preserve">Provides Istanbul-specific evidence for the Ministry of National Education (MNE) to reform and localize secondary teacher professional development programs, moving beyond one-size-fits-all models.</w:t>
      </w:r>
    </w:p>
    <w:p>
      <w:pPr>
        <w:numPr>
          <w:ilvl w:val="0"/>
          <w:numId w:val="1003"/>
        </w:numPr>
        <w:pStyle w:val="Compact"/>
      </w:pPr>
      <w:r>
        <w:rPr>
          <w:bCs/>
          <w:b/>
        </w:rPr>
        <w:t xml:space="preserve">Practice:</w:t>
      </w:r>
      <w:r>
        <w:t xml:space="preserve"> </w:t>
      </w:r>
      <w:r>
        <w:t xml:space="preserve">Offers actionable, district-level strategies for school administrators in Istanbul to support their</w:t>
      </w:r>
      <w:r>
        <w:t xml:space="preserve"> </w:t>
      </w:r>
      <w:r>
        <w:rPr>
          <w:iCs/>
          <w:i/>
        </w:rPr>
        <w:t xml:space="preserve">Teacher Secondary</w:t>
      </w:r>
      <w:r>
        <w:t xml:space="preserve">, improving retention and classroom practice.</w:t>
      </w:r>
    </w:p>
    <w:p>
      <w:pPr>
        <w:numPr>
          <w:ilvl w:val="0"/>
          <w:numId w:val="1003"/>
        </w:numPr>
        <w:pStyle w:val="Compact"/>
      </w:pPr>
      <w:r>
        <w:rPr>
          <w:bCs/>
          <w:b/>
        </w:rPr>
        <w:t xml:space="preserve">Academic Knowledge:</w:t>
      </w:r>
      <w:r>
        <w:t xml:space="preserve"> </w:t>
      </w:r>
      <w:r>
        <w:t xml:space="preserve">Advances the global understanding of effective teacher support systems within major, diverse urban centers of the Global South, with Turkey Istanbul serving as a critical case study for similar contexts worldwide.</w:t>
      </w:r>
    </w:p>
    <w:p>
      <w:pPr>
        <w:pStyle w:val="FirstParagraph"/>
      </w:pPr>
      <w:r>
        <w:t xml:space="preserve">The findings of this</w:t>
      </w:r>
      <w:r>
        <w:t xml:space="preserve"> </w:t>
      </w:r>
      <w:r>
        <w:rPr>
          <w:iCs/>
          <w:i/>
        </w:rPr>
        <w:t xml:space="preserve">Thesis Proposal</w:t>
      </w:r>
      <w:r>
        <w:t xml:space="preserve">'s subsequent research will be instrumental in shaping a more resilient and effective teaching force for the future generations educated within Turkey Istanbul's secondary schools, directly addressing the urgent needs of both educators and students in the nation's most dynamic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Secondary Well-being and Effectiveness in Turkey Istanbul</dc:title>
  <dc:creator/>
  <dc:language>en</dc:language>
  <cp:keywords/>
  <dcterms:created xsi:type="dcterms:W3CDTF">2026-07-21T11:39:55Z</dcterms:created>
  <dcterms:modified xsi:type="dcterms:W3CDTF">2026-07-21T11:39:55Z</dcterms:modified>
</cp:coreProperties>
</file>

<file path=docProps/custom.xml><?xml version="1.0" encoding="utf-8"?>
<Properties xmlns="http://schemas.openxmlformats.org/officeDocument/2006/custom-properties" xmlns:vt="http://schemas.openxmlformats.org/officeDocument/2006/docPropsVTypes"/>
</file>