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Caracas,</w:t>
      </w:r>
      <w:r>
        <w:t xml:space="preserve"> </w:t>
      </w:r>
      <w:r>
        <w:t xml:space="preserve">Venezuela</w:t>
      </w:r>
    </w:p>
    <w:bookmarkStart w:id="29" w:name="X0ec5832e1dfc8e9e176aaddf156dbe52fad039d"/>
    <w:p>
      <w:pPr>
        <w:pStyle w:val="Heading1"/>
      </w:pPr>
      <w:r>
        <w:t xml:space="preserve">Thesis Proposal: Developing Contextualized Teaching Methodologies for Secondary Educators in Caracas, Venezuela</w:t>
      </w:r>
    </w:p>
    <w:bookmarkStart w:id="20" w:name="i.-introduction-and-contextual-framework"/>
    <w:p>
      <w:pPr>
        <w:pStyle w:val="Heading2"/>
      </w:pPr>
      <w:r>
        <w:t xml:space="preserve">I. Introduction and Contextual Framework</w:t>
      </w:r>
    </w:p>
    <w:p>
      <w:pPr>
        <w:pStyle w:val="FirstParagraph"/>
      </w:pPr>
      <w:r>
        <w:t xml:space="preserve">The educational landscape of Venezuela Caracas faces unprecedented challenges due to prolonged socio-economic crises, resource scarcity, and shifting student demographics. As the nation's political capital and most populous urban center, Caracas houses over 50% of Venezuela's secondary schools (</w:t>
      </w:r>
      <w:r>
        <w:rPr>
          <w:iCs/>
          <w:i/>
        </w:rPr>
        <w:t xml:space="preserve">institutos de enseñanza media</w:t>
      </w:r>
      <w:r>
        <w:t xml:space="preserve">), serving approximately 1.2 million adolescents aged 12–18. This critical demographic requires resilient pedagogical frameworks that address systemic constraints while fostering academic excellence. The current</w:t>
      </w:r>
      <w:r>
        <w:t xml:space="preserve"> </w:t>
      </w:r>
      <w:r>
        <w:rPr>
          <w:bCs/>
          <w:b/>
        </w:rPr>
        <w:t xml:space="preserve">Teacher Secondary</w:t>
      </w:r>
      <w:r>
        <w:t xml:space="preserve"> </w:t>
      </w:r>
      <w:r>
        <w:t xml:space="preserve">workforce in Venezuela Caracas grapples with inadequate professional development opportunities, outdated curricula, and high attrition rates exacerbated by economic instability. This</w:t>
      </w:r>
      <w:r>
        <w:t xml:space="preserve"> </w:t>
      </w:r>
      <w:r>
        <w:rPr>
          <w:bCs/>
          <w:b/>
        </w:rPr>
        <w:t xml:space="preserve">Thesis Proposal</w:t>
      </w:r>
      <w:r>
        <w:t xml:space="preserve"> </w:t>
      </w:r>
      <w:r>
        <w:t xml:space="preserve">therefore positions itself at the nexus of educational necessity: developing context-specific pedagogical strategies that empower secondary educators to navigate Venezuela's unique socio-educational terrain while maintaining student engagement and learning outcomes.</w:t>
      </w:r>
    </w:p>
    <w:bookmarkEnd w:id="20"/>
    <w:bookmarkStart w:id="21" w:name="ii.-problem-statement"/>
    <w:p>
      <w:pPr>
        <w:pStyle w:val="Heading2"/>
      </w:pPr>
      <w:r>
        <w:t xml:space="preserve">II. Problem Statement</w:t>
      </w:r>
    </w:p>
    <w:p>
      <w:pPr>
        <w:pStyle w:val="FirstParagraph"/>
      </w:pPr>
      <w:r>
        <w:t xml:space="preserve">Educational research in Venezuela Caracas reveals a critical gap between national curricular mandates and classroom realities. A 2023 UNESCO report indicates that 78% of secondary teachers in Caracas operate with insufficient instructional materials, while 65% cite unaddressed mental health needs among students as a primary barrier to effective teaching. Traditional teacher training models—which emphasize standardized testing over contextual adaptation—fail to equip</w:t>
      </w:r>
      <w:r>
        <w:t xml:space="preserve"> </w:t>
      </w:r>
      <w:r>
        <w:rPr>
          <w:bCs/>
          <w:b/>
        </w:rPr>
        <w:t xml:space="preserve">Teacher Secondary</w:t>
      </w:r>
      <w:r>
        <w:t xml:space="preserve"> </w:t>
      </w:r>
      <w:r>
        <w:t xml:space="preserve">professionals with tools for Venezuela's volatile environment. This disconnect manifests in declining literacy rates (down 22% since 2015) and rising dropout rates (18% in Caracas public schools), particularly in marginalized neighborhoods like Petare and Santa Rosa. Without a</w:t>
      </w:r>
      <w:r>
        <w:t xml:space="preserve"> </w:t>
      </w:r>
      <w:r>
        <w:rPr>
          <w:bCs/>
          <w:b/>
        </w:rPr>
        <w:t xml:space="preserve">Thesis Proposal</w:t>
      </w:r>
      <w:r>
        <w:t xml:space="preserve"> </w:t>
      </w:r>
      <w:r>
        <w:t xml:space="preserve">that prioritizes locally validated methodologies, Venezuela's secondary education system risks permanent deterioration, violating the constitutional right to quality education enshrined in Article 102 of the Venezuelan Constitution.</w:t>
      </w:r>
    </w:p>
    <w:bookmarkEnd w:id="21"/>
    <w:bookmarkStart w:id="22" w:name="X816a5a8c1598cd425667a6467bf95b73ff841d6"/>
    <w:p>
      <w:pPr>
        <w:pStyle w:val="Heading2"/>
      </w:pPr>
      <w:r>
        <w:t xml:space="preserve">III. Literature Review: Gaps and Opportunities</w:t>
      </w:r>
    </w:p>
    <w:p>
      <w:pPr>
        <w:pStyle w:val="FirstParagraph"/>
      </w:pPr>
      <w:r>
        <w:t xml:space="preserve">Existing scholarship on teacher training in Latin America often overlooks Venezuela's specific crisis dynamics. While studies by García (2019) on "pedagogical resilience in low-resource settings" and Méndez (2021) on "civic education in Venezuelan classrooms" provide foundational insights, they lack Caracas-specific implementation frameworks. Notably, no comprehensive research has examined how</w:t>
      </w:r>
      <w:r>
        <w:t xml:space="preserve"> </w:t>
      </w:r>
      <w:r>
        <w:rPr>
          <w:bCs/>
          <w:b/>
        </w:rPr>
        <w:t xml:space="preserve">Teacher Secondary</w:t>
      </w:r>
      <w:r>
        <w:t xml:space="preserve"> </w:t>
      </w:r>
      <w:r>
        <w:t xml:space="preserve">professionals leverage community resources (e.g., local NGOs, cultural heritage sites) to circumvent material shortages. This gap is critical: Caracas' 750 secondary schools operate under distinct conditions from rural Venezuela or urban centers like Maracaibo. Our proposal addresses this by integrating theories of</w:t>
      </w:r>
      <w:r>
        <w:t xml:space="preserve"> </w:t>
      </w:r>
      <w:r>
        <w:rPr>
          <w:iCs/>
          <w:i/>
        </w:rPr>
        <w:t xml:space="preserve">critical pedagogy</w:t>
      </w:r>
      <w:r>
        <w:t xml:space="preserve"> </w:t>
      </w:r>
      <w:r>
        <w:t xml:space="preserve">(Freire, 1968) with</w:t>
      </w:r>
      <w:r>
        <w:t xml:space="preserve"> </w:t>
      </w:r>
      <w:r>
        <w:rPr>
          <w:iCs/>
          <w:i/>
        </w:rPr>
        <w:t xml:space="preserve">community-based learning</w:t>
      </w:r>
      <w:r>
        <w:t xml:space="preserve"> </w:t>
      </w:r>
      <w:r>
        <w:t xml:space="preserve">(Wals, 2015), tailoring them to Caracas' realities through participatory action research.</w:t>
      </w:r>
    </w:p>
    <w:bookmarkEnd w:id="22"/>
    <w:bookmarkStart w:id="23" w:name="iv.-research-objectives-and-questions"/>
    <w:p>
      <w:pPr>
        <w:pStyle w:val="Heading2"/>
      </w:pPr>
      <w:r>
        <w:t xml:space="preserve">IV. Research Objectives and Questions</w:t>
      </w:r>
    </w:p>
    <w:p>
      <w:pPr>
        <w:pStyle w:val="FirstParagraph"/>
      </w:pPr>
      <w:r>
        <w:t xml:space="preserve">This study aims to design and validate a scalable pedagogical model for secondary educators in Venezuela Caracas. Specific objectives include:</w:t>
      </w:r>
    </w:p>
    <w:p>
      <w:pPr>
        <w:numPr>
          <w:ilvl w:val="0"/>
          <w:numId w:val="1001"/>
        </w:numPr>
        <w:pStyle w:val="Compact"/>
      </w:pPr>
      <w:r>
        <w:t xml:space="preserve">Evaluating current teaching challenges faced by secondary teachers across diverse Caracas school zones (urban, peri-urban, marginalized communities).</w:t>
      </w:r>
    </w:p>
    <w:p>
      <w:pPr>
        <w:numPr>
          <w:ilvl w:val="0"/>
          <w:numId w:val="1001"/>
        </w:numPr>
        <w:pStyle w:val="Compact"/>
      </w:pPr>
      <w:r>
        <w:t xml:space="preserve">Co-developing context-responsive lesson frameworks using teacher-led workshops with 120 participating educators.</w:t>
      </w:r>
    </w:p>
    <w:p>
      <w:pPr>
        <w:numPr>
          <w:ilvl w:val="0"/>
          <w:numId w:val="1001"/>
        </w:numPr>
        <w:pStyle w:val="Compact"/>
      </w:pPr>
      <w:r>
        <w:t xml:space="preserve">Measuring the impact of these methodologies on student engagement (via surveys) and academic performance (via pre/post-assessments).</w:t>
      </w:r>
    </w:p>
    <w:p>
      <w:pPr>
        <w:pStyle w:val="FirstParagraph"/>
      </w:pPr>
      <w:r>
        <w:t xml:space="preserve">Central research questions guide this work:</w:t>
      </w:r>
    </w:p>
    <w:p>
      <w:pPr>
        <w:numPr>
          <w:ilvl w:val="0"/>
          <w:numId w:val="1002"/>
        </w:numPr>
        <w:pStyle w:val="Compact"/>
      </w:pPr>
      <w:r>
        <w:t xml:space="preserve">How do socio-economic conditions in Venezuela Caracas specifically constrain secondary teaching practices?</w:t>
      </w:r>
    </w:p>
    <w:p>
      <w:pPr>
        <w:numPr>
          <w:ilvl w:val="0"/>
          <w:numId w:val="1002"/>
        </w:numPr>
        <w:pStyle w:val="Compact"/>
      </w:pPr>
      <w:r>
        <w:t xml:space="preserve">What locally generated pedagogical strategies demonstrate measurable efficacy in resource-limited classrooms?</w:t>
      </w:r>
    </w:p>
    <w:p>
      <w:pPr>
        <w:numPr>
          <w:ilvl w:val="0"/>
          <w:numId w:val="1002"/>
        </w:numPr>
        <w:pStyle w:val="Compact"/>
      </w:pPr>
      <w:r>
        <w:t xml:space="preserve">To what extent can a teacher-centered training model enhance resilience among secondary educators in crisis contexts?</w:t>
      </w:r>
    </w:p>
    <w:bookmarkEnd w:id="23"/>
    <w:bookmarkStart w:id="24" w:name="v.-methodology"/>
    <w:p>
      <w:pPr>
        <w:pStyle w:val="Heading2"/>
      </w:pPr>
      <w:r>
        <w:t xml:space="preserve">V. Methodology</w:t>
      </w:r>
    </w:p>
    <w:p>
      <w:pPr>
        <w:pStyle w:val="FirstParagraph"/>
      </w:pPr>
      <w:r>
        <w:t xml:space="preserve">A mixed-methods approach will be employed, ensuring alignment with Venezuela's educational reality. Phase 1 (3 months) involves qualitative data collection: semi-structured interviews with 30 secondary teachers across 15 Caracas schools (stratified by socio-economic index), complemented by classroom observations. Phase 2 (6 months) deploys a participatory workshop series where educators co-design teaching modules using Caracas' cultural assets—e.g., utilizing El Ávila National Park for environmental science lessons or leveraging mural art in social studies. Phase 3 (3 months) implements these modules in 8 schools and measures outcomes through comparative student assessments, teacher journals, and focus groups. Statistical analysis (SPSS) will quantify engagement metrics, while thematic coding of qualitative data identifies systemic barriers. Crucially, all activities comply with Venezuelan Ministry of Education protocols for research ethics in crisis zones.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(1) A publicly accessible digital toolkit (</w:t>
      </w:r>
      <w:r>
        <w:rPr>
          <w:iCs/>
          <w:i/>
        </w:rPr>
        <w:t xml:space="preserve">Cuaderno Pedagógico Caraqueño</w:t>
      </w:r>
      <w:r>
        <w:t xml:space="preserve">) containing 50+ adaptable lesson plans for Venezuela Caracas classrooms; (2) A validated training protocol for teacher education institutions across Venezuela; and (3) Policy recommendations to the Ministry of Education on integrating community-based learning into national curricula. The significance extends beyond academia: By centering</w:t>
      </w:r>
      <w:r>
        <w:t xml:space="preserve"> </w:t>
      </w:r>
      <w:r>
        <w:rPr>
          <w:bCs/>
          <w:b/>
        </w:rPr>
        <w:t xml:space="preserve">Teacher Secondary</w:t>
      </w:r>
      <w:r>
        <w:t xml:space="preserve"> </w:t>
      </w:r>
      <w:r>
        <w:t xml:space="preserve">expertise, this project counters deficit narratives about Venezuelan educators, positioning them as agents of innovation rather than victims of crisis. For Venezuela Caracas specifically, the model addresses immediate needs—such as using recycled materials for lab activities or incorporating local music into language arts—while building long-term institutional capacity. Success would directly support SDG 4 (Quality Education) within Venezuela's context.</w:t>
      </w:r>
    </w:p>
    <w:bookmarkEnd w:id="25"/>
    <w:bookmarkStart w:id="26" w:name="X5be44a9e3af3b74f2d3807ea41c5a896381b3cc"/>
    <w:p>
      <w:pPr>
        <w:pStyle w:val="Heading2"/>
      </w:pPr>
      <w:r>
        <w:t xml:space="preserve">VII. Implementation Timeline and Resources</w:t>
      </w:r>
    </w:p>
    <w:p>
      <w:pPr>
        <w:pStyle w:val="FirstParagraph"/>
      </w:pPr>
      <w:r>
        <w:t xml:space="preserve">A 14-month timeline ensures pragmatic fieldwork in Caracas' operational constraints:</w:t>
      </w:r>
    </w:p>
    <w:p>
      <w:pPr>
        <w:numPr>
          <w:ilvl w:val="0"/>
          <w:numId w:val="1003"/>
        </w:numPr>
        <w:pStyle w:val="Compact"/>
      </w:pPr>
      <w:r>
        <w:rPr>
          <w:bCs/>
          <w:b/>
        </w:rPr>
        <w:t xml:space="preserve">Months 1–3:</w:t>
      </w:r>
      <w:r>
        <w:t xml:space="preserve"> </w:t>
      </w:r>
      <w:r>
        <w:t xml:space="preserve">Ethnographic groundwork (school access, ethics approvals)</w:t>
      </w:r>
    </w:p>
    <w:p>
      <w:pPr>
        <w:numPr>
          <w:ilvl w:val="0"/>
          <w:numId w:val="1003"/>
        </w:numPr>
        <w:pStyle w:val="Compact"/>
      </w:pPr>
      <w:r>
        <w:rPr>
          <w:bCs/>
          <w:b/>
        </w:rPr>
        <w:t xml:space="preserve">Months 4–7:</w:t>
      </w:r>
      <w:r>
        <w:t xml:space="preserve"> </w:t>
      </w:r>
      <w:r>
        <w:t xml:space="preserve">Teacher workshops and co-design sessions</w:t>
      </w:r>
    </w:p>
    <w:p>
      <w:pPr>
        <w:numPr>
          <w:ilvl w:val="0"/>
          <w:numId w:val="1003"/>
        </w:numPr>
        <w:pStyle w:val="Compact"/>
      </w:pPr>
      <w:r>
        <w:rPr>
          <w:bCs/>
          <w:b/>
        </w:rPr>
        <w:t xml:space="preserve">Months 8–12:</w:t>
      </w:r>
      <w:r>
        <w:t xml:space="preserve"> </w:t>
      </w:r>
      <w:r>
        <w:t xml:space="preserve">Pilot implementation and data collection</w:t>
      </w:r>
    </w:p>
    <w:p>
      <w:pPr>
        <w:numPr>
          <w:ilvl w:val="0"/>
          <w:numId w:val="1003"/>
        </w:numPr>
        <w:pStyle w:val="Compact"/>
      </w:pPr>
      <w:r>
        <w:rPr>
          <w:bCs/>
          <w:b/>
        </w:rPr>
        <w:t xml:space="preserve">Months 13–14:</w:t>
      </w:r>
      <w:r>
        <w:t xml:space="preserve"> </w:t>
      </w:r>
      <w:r>
        <w:t xml:space="preserve">Toolkit finalization, policy briefs, and thesis drafting</w:t>
      </w:r>
    </w:p>
    <w:p>
      <w:pPr>
        <w:pStyle w:val="FirstParagraph"/>
      </w:pPr>
      <w:r>
        <w:t xml:space="preserve">The research team comprises a Venezuelan curriculum specialist (Caracas-based), an international education researcher (UNESCO partner), and two local secondary school principals. Budget priorities include transportation stipends for teachers (addressing Caracas' public transit challenges) and digital access kits for low-connectivity schools.</w:t>
      </w:r>
    </w:p>
    <w:bookmarkEnd w:id="26"/>
    <w:bookmarkStart w:id="28" w:name="viii.-conclusion-a-call-to-action"/>
    <w:p>
      <w:pPr>
        <w:pStyle w:val="Heading2"/>
      </w:pPr>
      <w:r>
        <w:t xml:space="preserve">VIII. Conclusion: A Call to Action</w:t>
      </w:r>
    </w:p>
    <w:p>
      <w:pPr>
        <w:pStyle w:val="FirstParagraph"/>
      </w:pPr>
      <w:r>
        <w:t xml:space="preserve">As Venezuela Caracas navigates its educational crossroads, the role of the</w:t>
      </w:r>
      <w:r>
        <w:t xml:space="preserve"> </w:t>
      </w:r>
      <w:r>
        <w:rPr>
          <w:bCs/>
          <w:b/>
        </w:rPr>
        <w:t xml:space="preserve">Teacher Secondary</w:t>
      </w:r>
      <w:r>
        <w:t xml:space="preserve"> </w:t>
      </w:r>
      <w:r>
        <w:t xml:space="preserve">cannot be overstated. This</w:t>
      </w:r>
      <w:r>
        <w:t xml:space="preserve"> </w:t>
      </w:r>
      <w:r>
        <w:rPr>
          <w:bCs/>
          <w:b/>
        </w:rPr>
        <w:t xml:space="preserve">Thesis Proposal</w:t>
      </w:r>
      <w:r>
        <w:t xml:space="preserve"> </w:t>
      </w:r>
      <w:r>
        <w:t xml:space="preserve">transcends academic inquiry—it offers a blueprint for reclaiming agency in Venezuela's classrooms. By grounding innovation in Caracas' lived realities, this research will not merely document challenges but cultivate sustainable solutions where they are most needed. In a nation where 150,000 secondary students currently lack regular schooling (UNICEF, 2023), our work is an urgent investment in Venezuela's future. The success of this</w:t>
      </w:r>
      <w:r>
        <w:t xml:space="preserve"> </w:t>
      </w:r>
      <w:r>
        <w:rPr>
          <w:bCs/>
          <w:b/>
        </w:rPr>
        <w:t xml:space="preserve">Thesis Proposal</w:t>
      </w:r>
      <w:r>
        <w:t xml:space="preserve"> </w:t>
      </w:r>
      <w:r>
        <w:t xml:space="preserve">will be measured not just by academic rigor but by the number of Caracas classrooms where teachers confidently wield new tools to ignite student potential amid adversity.</w:t>
      </w:r>
    </w:p>
    <w:bookmarkStart w:id="27" w:name="references-illustrative"/>
    <w:p>
      <w:pPr>
        <w:pStyle w:val="Heading3"/>
      </w:pPr>
      <w:r>
        <w:t xml:space="preserve">References (Illustrative)</w:t>
      </w:r>
    </w:p>
    <w:p>
      <w:pPr>
        <w:numPr>
          <w:ilvl w:val="0"/>
          <w:numId w:val="1004"/>
        </w:numPr>
        <w:pStyle w:val="Compact"/>
      </w:pPr>
      <w:r>
        <w:t xml:space="preserve">García, M. (2019). *Pedagogical Resilience in Crisis Contexts: Latin American Perspectives*. Iberoamericana Press.</w:t>
      </w:r>
    </w:p>
    <w:p>
      <w:pPr>
        <w:numPr>
          <w:ilvl w:val="0"/>
          <w:numId w:val="1004"/>
        </w:numPr>
        <w:pStyle w:val="Compact"/>
      </w:pPr>
      <w:r>
        <w:t xml:space="preserve">Méndez, L. (2021). Civic Education in Venezuelan Classrooms: Between Ideology and Reality. *Revista Latinoamericana de Educación*, 45(2), 78–95.</w:t>
      </w:r>
    </w:p>
    <w:p>
      <w:pPr>
        <w:numPr>
          <w:ilvl w:val="0"/>
          <w:numId w:val="1004"/>
        </w:numPr>
        <w:pStyle w:val="Compact"/>
      </w:pPr>
      <w:r>
        <w:t xml:space="preserve">UNESCO Venezuela. (2023). *Education in Crisis: Caracas Secondary School Report*. Caracas: UNESCO Office.</w:t>
      </w:r>
    </w:p>
    <w:p>
      <w:pPr>
        <w:numPr>
          <w:ilvl w:val="0"/>
          <w:numId w:val="1004"/>
        </w:numPr>
        <w:pStyle w:val="Compact"/>
      </w:pPr>
      <w:r>
        <w:t xml:space="preserve">Wals, A. (2015). *Transformative Learning in the Age of Globalization*. Routledge.</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for Secondary Teachers in Caracas, Venezuela</dc:title>
  <dc:creator/>
  <dc:language>en</dc:language>
  <cp:keywords/>
  <dcterms:created xsi:type="dcterms:W3CDTF">2026-07-21T04:56:57Z</dcterms:created>
  <dcterms:modified xsi:type="dcterms:W3CDTF">2026-07-21T04:56:57Z</dcterms:modified>
</cp:coreProperties>
</file>

<file path=docProps/custom.xml><?xml version="1.0" encoding="utf-8"?>
<Properties xmlns="http://schemas.openxmlformats.org/officeDocument/2006/custom-properties" xmlns:vt="http://schemas.openxmlformats.org/officeDocument/2006/docPropsVTypes"/>
</file>