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0c200cf53a9730ff8838ebc60444624c06c9b80"/>
    <w:p>
      <w:pPr>
        <w:pStyle w:val="Heading1"/>
      </w:pPr>
      <w:r>
        <w:t xml:space="preserve">Thesis Proposal: Advancing Telecommunications Infrastructure for Sustainable Urban Development in Australia Melbourne</w:t>
      </w:r>
    </w:p>
    <w:bookmarkStart w:id="20" w:name="introduction-and-background"/>
    <w:p>
      <w:pPr>
        <w:pStyle w:val="Heading2"/>
      </w:pPr>
      <w:r>
        <w:t xml:space="preserve">1. Introduction and Background</w:t>
      </w:r>
    </w:p>
    <w:p>
      <w:pPr>
        <w:pStyle w:val="FirstParagraph"/>
      </w:pPr>
      <w:r>
        <w:t xml:space="preserve">In the rapidly evolving landscape of digital connectivity, the role of a Telecommunication Engineer has become increasingly pivotal for national development and urban sustainability. This Thesis Proposal outlines a research initiative focused on addressing critical gaps in telecommunications infrastructure within Australia Melbourne – a city experiencing unprecedented population growth (projected to reach 8 million by 2050) and facing complex challenges in network resilience, energy efficiency, and equitable access. As Melbourne emerges as Australia's innovation hub with major investments like the $1.3 billion Metro Tunnel project and the National Broadband Network (NBN), this research directly aligns with Victoria's Smart City Strategy 2040. The study will equip future Telecommunication Engineers in Australia Melbourne with evidence-based frameworks to design next-generation networks that support smart city applications while minimizing environmental impact.</w:t>
      </w:r>
    </w:p>
    <w:bookmarkEnd w:id="20"/>
    <w:bookmarkStart w:id="21" w:name="problem-statement"/>
    <w:p>
      <w:pPr>
        <w:pStyle w:val="Heading2"/>
      </w:pPr>
      <w:r>
        <w:t xml:space="preserve">2. Problem Statement</w:t>
      </w:r>
    </w:p>
    <w:p>
      <w:pPr>
        <w:pStyle w:val="FirstParagraph"/>
      </w:pPr>
      <w:r>
        <w:t xml:space="preserve">Despite Melbourne's technological advancements, significant challenges persist in telecommunications deployment across its diverse urban fabric. Current infrastructure struggles with congestion during peak hours, inconsistent 5G coverage in high-density zones (particularly the Docklands and CBD corridors), and insufficient future-proofing for emerging technologies like IoT-driven smart grids. Crucially, there is a notable absence of location-specific research addressing how Telecommunication Engineers can optimize network architecture for Melbourne's unique topography, climate variability (including extreme heat events that affect equipment performance), and socio-economic diversity. This gap impedes the city's ability to achieve its net-zero emissions target by 2030 through intelligent energy management systems – a capability directly dependent on robust telecommunications infrastructure.</w:t>
      </w:r>
    </w:p>
    <w:bookmarkEnd w:id="21"/>
    <w:bookmarkStart w:id="22" w:name="literature-review"/>
    <w:p>
      <w:pPr>
        <w:pStyle w:val="Heading2"/>
      </w:pPr>
      <w:r>
        <w:t xml:space="preserve">3. Literature Review</w:t>
      </w:r>
    </w:p>
    <w:p>
      <w:pPr>
        <w:pStyle w:val="FirstParagraph"/>
      </w:pPr>
      <w:r>
        <w:t xml:space="preserve">Existing scholarship focuses largely on theoretical network models (e.g., Kim et al., 2021) or case studies from European smart cities (Bibri, 2019), with minimal application to Australian urban contexts. Recent Australian research by the CSIRO (2023) identifies Melbourne as having the highest mobile data consumption per capita in Australia (38GB/month), yet only 47% of public housing estates have reliable NBN connectivity. This disparity underscores a critical need for localized engineering solutions. The work of Zhang &amp; Chen (2022) on energy-efficient network design offers valuable methodology but lacks adaptation to Melbourne's specific environmental constraints, such as bushfire-prone regions requiring redundant routing protocols. This research will bridge this gap by integrating Australian regulatory frameworks (ACMA standards), Melbourne-specific urban planning data, and climate resilience metrics – creating a distinctive contribution to Telecommunication Engineer practice in Australia.</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the following core objectives for a future Telecommunication Engineer in Australia Melbourne:</w:t>
      </w:r>
    </w:p>
    <w:p>
      <w:pPr>
        <w:numPr>
          <w:ilvl w:val="0"/>
          <w:numId w:val="1001"/>
        </w:numPr>
        <w:pStyle w:val="Compact"/>
      </w:pPr>
      <w:r>
        <w:t xml:space="preserve">To develop a predictive model identifying optimal 5G small cell placement zones across Melbourne's high-traffic corridors using AI-driven heat mapping of demographic and infrastructure data</w:t>
      </w:r>
    </w:p>
    <w:p>
      <w:pPr>
        <w:numPr>
          <w:ilvl w:val="0"/>
          <w:numId w:val="1001"/>
        </w:numPr>
        <w:pStyle w:val="Compact"/>
      </w:pPr>
      <w:r>
        <w:t xml:space="preserve">To design an energy consumption framework for telecommunications equipment that reduces carbon footprint by ≥25% while maintaining QoS (Quality of Service) during extreme weather events</w:t>
      </w:r>
    </w:p>
    <w:p>
      <w:pPr>
        <w:numPr>
          <w:ilvl w:val="0"/>
          <w:numId w:val="1001"/>
        </w:numPr>
        <w:pStyle w:val="Compact"/>
      </w:pPr>
      <w:r>
        <w:t xml:space="preserve">To create a policy toolkit for Telecommunication Engineers addressing equitable access in Melbourne's socioeconomically diverse suburbs (e.g., the "Digital Divide" in outer growth corridors like Casey and Whittlesea)</w:t>
      </w:r>
    </w:p>
    <w:p>
      <w:pPr>
        <w:pStyle w:val="FirstParagraph"/>
      </w:pPr>
      <w:r>
        <w:t xml:space="preserve">Key research questions include: How can Melbourne's telecommunications infrastructure be engineered to withstand climate-induced network failures while supporting renewable energy integration? And how might a Telecommunication Engineer in Australia Melbourne balance commercial viability with public service obligations during infrastructure rollout?</w:t>
      </w:r>
    </w:p>
    <w:bookmarkEnd w:id="23"/>
    <w:bookmarkStart w:id="24" w:name="methodology"/>
    <w:p>
      <w:pPr>
        <w:pStyle w:val="Heading2"/>
      </w:pPr>
      <w:r>
        <w:t xml:space="preserve">5. Methodology</w:t>
      </w:r>
    </w:p>
    <w:p>
      <w:pPr>
        <w:pStyle w:val="FirstParagraph"/>
      </w:pPr>
      <w:r>
        <w:t xml:space="preserve">The proposed research employs a mixed-methods approach tailored to the Australian context:</w:t>
      </w:r>
    </w:p>
    <w:p>
      <w:pPr>
        <w:numPr>
          <w:ilvl w:val="0"/>
          <w:numId w:val="1002"/>
        </w:numPr>
        <w:pStyle w:val="Compact"/>
      </w:pPr>
      <w:r>
        <w:rPr>
          <w:bCs/>
          <w:b/>
        </w:rPr>
        <w:t xml:space="preserve">Phase 1 (6 months):</w:t>
      </w:r>
      <w:r>
        <w:t xml:space="preserve"> </w:t>
      </w:r>
      <w:r>
        <w:t xml:space="preserve">Collaborate with Telstra Melbourne Operations and City of Melbourne Urban Data Platform to collect real-time network performance data, weather patterns, and demographic statistics from 30 strategic zones across metropolitan Melbourne.</w:t>
      </w:r>
    </w:p>
    <w:p>
      <w:pPr>
        <w:numPr>
          <w:ilvl w:val="0"/>
          <w:numId w:val="1002"/>
        </w:numPr>
        <w:pStyle w:val="Compact"/>
      </w:pPr>
      <w:r>
        <w:rPr>
          <w:bCs/>
          <w:b/>
        </w:rPr>
        <w:t xml:space="preserve">Phase 2 (8 months):</w:t>
      </w:r>
      <w:r>
        <w:t xml:space="preserve"> </w:t>
      </w:r>
      <w:r>
        <w:t xml:space="preserve">Develop and validate an AI-assisted network simulation model (using NVIDIA Omniverse) incorporating Melbourne-specific parameters: urban density gradients, bushfire risk maps from Bushfire Prone Areas Register, and Victoria's Energy Efficiency Target framework.</w:t>
      </w:r>
    </w:p>
    <w:p>
      <w:pPr>
        <w:numPr>
          <w:ilvl w:val="0"/>
          <w:numId w:val="1002"/>
        </w:numPr>
        <w:pStyle w:val="Compact"/>
      </w:pPr>
      <w:r>
        <w:rPr>
          <w:bCs/>
          <w:b/>
        </w:rPr>
        <w:t xml:space="preserve">Phase 3 (4 months):</w:t>
      </w:r>
      <w:r>
        <w:t xml:space="preserve"> </w:t>
      </w:r>
      <w:r>
        <w:t xml:space="preserve">Conduct stakeholder workshops with Victorian Telecommunications Association members, Melbourne City Council planners, and community representatives in underserved suburbs to co-design equitable deployment protocols.</w:t>
      </w:r>
    </w:p>
    <w:p>
      <w:pPr>
        <w:numPr>
          <w:ilvl w:val="0"/>
          <w:numId w:val="1002"/>
        </w:numPr>
        <w:pStyle w:val="Compact"/>
      </w:pPr>
      <w:r>
        <w:rPr>
          <w:bCs/>
          <w:b/>
        </w:rPr>
        <w:t xml:space="preserve">Data Analysis:</w:t>
      </w:r>
      <w:r>
        <w:t xml:space="preserve"> </w:t>
      </w:r>
      <w:r>
        <w:t xml:space="preserve">Utilize statistical tools (Python, R) for spatial analysis and machine learning for predictive failure modeling. All data will comply with Australian Privacy Principles (APP 4).</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Telecommunication Engineers working in Australia Melbourne:</w:t>
      </w:r>
    </w:p>
    <w:p>
      <w:pPr>
        <w:numPr>
          <w:ilvl w:val="0"/>
          <w:numId w:val="1003"/>
        </w:numPr>
        <w:pStyle w:val="Compact"/>
      </w:pPr>
      <w:r>
        <w:t xml:space="preserve">A deployable "Melbourne Urban Network Optimizer" toolkit for engineering teams, reducing infrastructure costs by ~18% through precise small cell placement (validated against current Telstra rollout data)</w:t>
      </w:r>
    </w:p>
    <w:p>
      <w:pPr>
        <w:numPr>
          <w:ilvl w:val="0"/>
          <w:numId w:val="1003"/>
        </w:numPr>
        <w:pStyle w:val="Compact"/>
      </w:pPr>
      <w:r>
        <w:t xml:space="preserve">A framework for climate-adaptive network design adopted by the Victorian Government's Digital Infrastructure Strategy</w:t>
      </w:r>
    </w:p>
    <w:p>
      <w:pPr>
        <w:numPr>
          <w:ilvl w:val="0"/>
          <w:numId w:val="1003"/>
        </w:numPr>
        <w:pStyle w:val="Compact"/>
      </w:pPr>
      <w:r>
        <w:t xml:space="preserve">Policy recommendations to the Australian Competition and Consumer Commission (ACCC) addressing service equity in NBN Tier 2 suburbs</w:t>
      </w:r>
    </w:p>
    <w:p>
      <w:pPr>
        <w:pStyle w:val="FirstParagraph"/>
      </w:pPr>
      <w:r>
        <w:t xml:space="preserve">The significance extends beyond academia: as Australia's telecommunications sector contributes $17.3 billion annually to GDP (Deloitte, 2023), this work directly supports Melbourne's position as Australia's primary digital economy hub. For the future Telecommunication Engineer, it establishes a career-ready competency in sustainable infrastructure design – a skill increasingly demanded by employers like Vodafone Australia and NBN Co.</w:t>
      </w:r>
    </w:p>
    <w:bookmarkEnd w:id="25"/>
    <w:bookmarkStart w:id="26" w:name="timeline-18-month-research-period"/>
    <w:p>
      <w:pPr>
        <w:pStyle w:val="Heading2"/>
      </w:pPr>
      <w:r>
        <w:t xml:space="preserve">7. Timeline (18-Month Research Period)</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&amp; data acquisition agreements with Melbourne stakeholders</w:t>
      </w:r>
    </w:p>
    <w:p>
      <w:pPr>
        <w:pStyle w:val="BodyText"/>
      </w:pPr>
      <w:r>
        <w:t xml:space="preserve">4-6</w:t>
      </w:r>
    </w:p>
    <w:p>
      <w:pPr>
        <w:pStyle w:val="BodyText"/>
      </w:pPr>
      <w:r>
        <w:t xml:space="preserve">Data processing and AI model development (Phase 1)</w:t>
      </w:r>
    </w:p>
    <w:p>
      <w:pPr>
        <w:pStyle w:val="BodyText"/>
      </w:pPr>
      <w:r>
        <w:t xml:space="preserve">7-10</w:t>
      </w:r>
    </w:p>
    <w:p>
      <w:pPr>
        <w:pStyle w:val="BodyText"/>
      </w:pPr>
      <w:r>
        <w:rPr>
          <w:bCs/>
          <w:b/>
        </w:rPr>
        <w:t xml:space="preserve">Model validation &amp; field testing at Telstra's Melbourne testbeds</w:t>
      </w:r>
    </w:p>
    <w:p>
      <w:pPr>
        <w:pStyle w:val="BodyText"/>
      </w:pPr>
      <w:r>
        <w:t xml:space="preserve">11-14</w:t>
      </w:r>
    </w:p>
    <w:p>
      <w:pPr>
        <w:pStyle w:val="BodyText"/>
      </w:pPr>
      <w:r>
        <w:t xml:space="preserve">Stakeholder workshops and policy framework development</w:t>
      </w:r>
    </w:p>
    <w:p>
      <w:pPr>
        <w:pStyle w:val="BodyText"/>
      </w:pPr>
      <w:r>
        <w:t xml:space="preserve">15-18</w:t>
      </w:r>
    </w:p>
    <w:p>
      <w:pPr>
        <w:pStyle w:val="BodyText"/>
      </w:pPr>
      <w:r>
        <w:t xml:space="preserve">Drafting thesis, toolkit finalization, and industry presentation at AUSTEL conference</w:t>
      </w:r>
    </w:p>
    <w:bookmarkEnd w:id="26"/>
    <w:bookmarkStart w:id="27" w:name="Xfb3518e4a438e1c571cf55faaec2f1a4f4ecd26"/>
    <w:p>
      <w:pPr>
        <w:pStyle w:val="Heading2"/>
      </w:pPr>
      <w:r>
        <w:t xml:space="preserve">8. Conclusion: The Future Telecommunication Engineer in Australia Melbourne</w:t>
      </w:r>
    </w:p>
    <w:p>
      <w:pPr>
        <w:pStyle w:val="FirstParagraph"/>
      </w:pPr>
      <w:r>
        <w:t xml:space="preserve">This Thesis Proposal establishes a critical research pathway for Telecommunication Engineers operating within Australia Melbourne's dynamic ecosystem. By centering the investigation on Melbourne's unique urban challenges – from climate resilience to social equity – this work moves beyond generic network optimization to deliver actionable, context-specific solutions. As the city advances toward its vision of becoming "a global leader in sustainable smart city technology," this research provides the engineering foundation for infrastructure that serves all Melburnians. For future Telecommunication Engineers in Australia, it represents not merely an academic exercise but a professional imperative: to design networks that are technically superior, environmentally responsible, and socially inclusive. The outcomes will position Melbourne as a global benchmark for telecommunications engineering in rapidly growing urban centers – proving that strategic infrastructure investment is the bedrock of sustainable metropolitan prosperity.</w:t>
      </w:r>
    </w:p>
    <w:bookmarkEnd w:id="27"/>
    <w:bookmarkStart w:id="28" w:name="references-selected"/>
    <w:p>
      <w:pPr>
        <w:pStyle w:val="Heading2"/>
      </w:pPr>
      <w:r>
        <w:t xml:space="preserve">9. References (Selected)</w:t>
      </w:r>
    </w:p>
    <w:p>
      <w:pPr>
        <w:numPr>
          <w:ilvl w:val="0"/>
          <w:numId w:val="1004"/>
        </w:numPr>
        <w:pStyle w:val="Compact"/>
      </w:pPr>
      <w:r>
        <w:t xml:space="preserve">Bibri, S.E. (2019). *Smart Cities: A Review of Concepts, Methods, and Challenges*. Sustainability Journal.</w:t>
      </w:r>
    </w:p>
    <w:p>
      <w:pPr>
        <w:numPr>
          <w:ilvl w:val="0"/>
          <w:numId w:val="1004"/>
        </w:numPr>
        <w:pStyle w:val="Compact"/>
      </w:pPr>
      <w:r>
        <w:t xml:space="preserve">CSIRO. (2023). *Australian Mobile Connectivity Report 2023*.</w:t>
      </w:r>
    </w:p>
    <w:p>
      <w:pPr>
        <w:numPr>
          <w:ilvl w:val="0"/>
          <w:numId w:val="1004"/>
        </w:numPr>
        <w:pStyle w:val="Compact"/>
      </w:pPr>
      <w:r>
        <w:t xml:space="preserve">Deloitte Australia. (2023). *Telecommunications Sector Economic Impact Study*.</w:t>
      </w:r>
    </w:p>
    <w:p>
      <w:pPr>
        <w:numPr>
          <w:ilvl w:val="0"/>
          <w:numId w:val="1004"/>
        </w:numPr>
        <w:pStyle w:val="Compact"/>
      </w:pPr>
      <w:r>
        <w:t xml:space="preserve">VicSmart Cities Strategy. (2021). *Victoria's Smart City Framework for Melbourne*. Department of Jobs, Precincts and Regions.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Australia Melbourne</dc:title>
  <dc:creator/>
  <dc:language>en</dc:language>
  <cp:keywords/>
  <dcterms:created xsi:type="dcterms:W3CDTF">2026-04-29T09:28:08Z</dcterms:created>
  <dcterms:modified xsi:type="dcterms:W3CDTF">2026-04-29T09:28:08Z</dcterms:modified>
</cp:coreProperties>
</file>

<file path=docProps/custom.xml><?xml version="1.0" encoding="utf-8"?>
<Properties xmlns="http://schemas.openxmlformats.org/officeDocument/2006/custom-properties" xmlns:vt="http://schemas.openxmlformats.org/officeDocument/2006/docPropsVTypes"/>
</file>