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31" w:name="X44e29135ba52e4c978df6781bd91da04a6ca097"/>
    <w:p>
      <w:pPr>
        <w:pStyle w:val="Heading1"/>
      </w:pPr>
      <w:r>
        <w:t xml:space="preserve">Thesis Proposal: Advancing 5G Infrastructure for Smart City Integration in Australia Sydney</w:t>
      </w:r>
    </w:p>
    <w:bookmarkStart w:id="20" w:name="introduction"/>
    <w:p>
      <w:pPr>
        <w:pStyle w:val="Heading2"/>
      </w:pPr>
      <w:r>
        <w:t xml:space="preserve">1. Introduction</w:t>
      </w:r>
    </w:p>
    <w:p>
      <w:pPr>
        <w:pStyle w:val="FirstParagraph"/>
      </w:pPr>
      <w:r>
        <w:t xml:space="preserve">The rapid evolution of telecommunications technology presents transformative opportunities for urban environments, particularly in major Australian cities like Sydney. As a prospective Telecommunication Engineer, this Thesis Proposal outlines a research project addressing the critical gap between 5G network deployment and intelligent city management systems in Australia Sydney. With Sydney's population projected to exceed 6 million by 2031 and the New South Wales government investing A$8 billion in digital infrastructure, there is an urgent need for optimized telecommunications frameworks that support sustainable urban growth. This research directly contributes to the national strategy for digital transformation while positioning Australia Sydney as a global leader in smart city innovation.</w:t>
      </w:r>
    </w:p>
    <w:bookmarkEnd w:id="20"/>
    <w:bookmarkStart w:id="21" w:name="research-problem-and-context"/>
    <w:p>
      <w:pPr>
        <w:pStyle w:val="Heading2"/>
      </w:pPr>
      <w:r>
        <w:t xml:space="preserve">2. Research Problem and Context</w:t>
      </w:r>
    </w:p>
    <w:p>
      <w:pPr>
        <w:pStyle w:val="FirstParagraph"/>
      </w:pPr>
      <w:r>
        <w:t xml:space="preserve">Current 5G deployments in Australia Sydney face significant challenges including spectrum fragmentation, inconsistent coverage in dense urban corridors, and inadequate integration with existing IoT ecosystems. The Australian Communications and Media Authority (ACMA) reported that only 68% of Sydney's metropolitan area currently enjoys reliable 5G connectivity—well below the target of 90% by 2025. This gap impedes critical applications such as autonomous vehicle networks, real-time environmental monitoring, and emergency response systems. As a future Telecommunication Engineer operating within Australia's regulatory framework, this research addresses the pressing need for location-specific network optimization that aligns with Sydney's unique geographical and demographic characteristics.</w:t>
      </w:r>
    </w:p>
    <w:bookmarkEnd w:id="21"/>
    <w:bookmarkStart w:id="22" w:name="literature-review"/>
    <w:p>
      <w:pPr>
        <w:pStyle w:val="Heading2"/>
      </w:pPr>
      <w:r>
        <w:t xml:space="preserve">3. Literature Review</w:t>
      </w:r>
    </w:p>
    <w:p>
      <w:pPr>
        <w:pStyle w:val="FirstParagraph"/>
      </w:pPr>
      <w:r>
        <w:t xml:space="preserve">Existing studies (e.g., Zhang et al., 2022; ACMA, 2023) highlight global 5G challenges but lack Australia-specific contextual analysis. European models (e.g., Barcelona's smart city framework) fail to account for Sydney's coastal topography, high-rise density, and cultural diversity. Australian research (Smith &amp; Chen, 2021) focuses on rural connectivity but neglects metropolitan demands. Crucially, no prior work examines the synergy between 5G network slicing and Sydney's Smart City Strategy (2036), creating a critical knowledge gap this Thesis Proposal directly addresses.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optimal 5G small-cell placement in high-density Sydney urban zones using geospatial data and machine learning.</w:t>
      </w:r>
    </w:p>
    <w:p>
      <w:pPr>
        <w:numPr>
          <w:ilvl w:val="0"/>
          <w:numId w:val="1001"/>
        </w:numPr>
        <w:pStyle w:val="Compact"/>
      </w:pPr>
      <w:r>
        <w:t xml:space="preserve">To design an adaptive network slicing protocol that dynamically allocates bandwidth between public transport, healthcare, and emergency services across Sydney CBD and inner-city suburbs.</w:t>
      </w:r>
    </w:p>
    <w:p>
      <w:pPr>
        <w:numPr>
          <w:ilvl w:val="0"/>
          <w:numId w:val="1001"/>
        </w:numPr>
        <w:pStyle w:val="Compact"/>
      </w:pPr>
      <w:r>
        <w:t xml:space="preserve">To evaluate the energy efficiency of proposed infrastructure against Australian Renewable Energy Agency (ARENA) sustainability benchmarks.</w:t>
      </w:r>
    </w:p>
    <w:p>
      <w:pPr>
        <w:numPr>
          <w:ilvl w:val="0"/>
          <w:numId w:val="1001"/>
        </w:numPr>
        <w:pStyle w:val="Compact"/>
      </w:pPr>
      <w:r>
        <w:t xml:space="preserve">To establish a regulatory framework for Telecommunication Engineer compliance with the Australian Telecommunications Act 1997 within smart city deployments.</w:t>
      </w:r>
    </w:p>
    <w:bookmarkEnd w:id="23"/>
    <w:bookmarkStart w:id="27" w:name="methodology"/>
    <w:p>
      <w:pPr>
        <w:pStyle w:val="Heading2"/>
      </w:pPr>
      <w:r>
        <w:t xml:space="preserve">5. Methodology</w:t>
      </w:r>
    </w:p>
    <w:p>
      <w:pPr>
        <w:pStyle w:val="FirstParagraph"/>
      </w:pPr>
      <w:r>
        <w:t xml:space="preserve">This interdisciplinary research employs a three-phase methodology grounded in Australian industry standards:</w:t>
      </w:r>
    </w:p>
    <w:bookmarkStart w:id="24" w:name="phase-1-data-collection-months-1-4"/>
    <w:p>
      <w:pPr>
        <w:pStyle w:val="Heading3"/>
      </w:pPr>
      <w:r>
        <w:t xml:space="preserve">Phase 1: Data Collection (Months 1-4)</w:t>
      </w:r>
    </w:p>
    <w:p>
      <w:pPr>
        <w:numPr>
          <w:ilvl w:val="0"/>
          <w:numId w:val="1002"/>
        </w:numPr>
        <w:pStyle w:val="Compact"/>
      </w:pPr>
      <w:r>
        <w:t xml:space="preserve">Collaborate with Sydney Metro and NSW Government to access anonymized network performance data (2020-2023) across 5G sites in CBD, Parramatta, and Western Sydney.</w:t>
      </w:r>
    </w:p>
    <w:p>
      <w:pPr>
        <w:numPr>
          <w:ilvl w:val="0"/>
          <w:numId w:val="1002"/>
        </w:numPr>
        <w:pStyle w:val="Compact"/>
      </w:pPr>
      <w:r>
        <w:t xml:space="preserve">Conduct field surveys using drone-based signal mapping in high-rise zones (e.g., Barangaroo, Darling Harbour) to capture real-world propagation challenges.</w:t>
      </w:r>
    </w:p>
    <w:bookmarkEnd w:id="24"/>
    <w:bookmarkStart w:id="25" w:name="phase-2-modeling-simulation-months-5-9"/>
    <w:p>
      <w:pPr>
        <w:pStyle w:val="Heading3"/>
      </w:pPr>
      <w:r>
        <w:t xml:space="preserve">Phase 2: Modeling &amp; Simulation (Months 5-9)</w:t>
      </w:r>
    </w:p>
    <w:p>
      <w:pPr>
        <w:numPr>
          <w:ilvl w:val="0"/>
          <w:numId w:val="1003"/>
        </w:numPr>
        <w:pStyle w:val="Compact"/>
      </w:pPr>
      <w:r>
        <w:t xml:space="preserve">Utilize NS-3 network simulator with custom Python algorithms to model traffic patterns during Sydney's peak events (e.g., Mardi Gras, AFL finals).</w:t>
      </w:r>
    </w:p>
    <w:p>
      <w:pPr>
        <w:numPr>
          <w:ilvl w:val="0"/>
          <w:numId w:val="1003"/>
        </w:numPr>
        <w:pStyle w:val="Compact"/>
      </w:pPr>
      <w:r>
        <w:t xml:space="preserve">Apply reinforcement learning to optimize cell placement, incorporating Australian-specific parameters: humidity levels (average 75%), building materials (steel/concrete dominance), and population density gradients.</w:t>
      </w:r>
    </w:p>
    <w:bookmarkEnd w:id="25"/>
    <w:bookmarkStart w:id="26" w:name="Xfed893a40c666fb8a92628b6803ba41237e69fe"/>
    <w:p>
      <w:pPr>
        <w:pStyle w:val="Heading3"/>
      </w:pPr>
      <w:r>
        <w:t xml:space="preserve">Phase 3: Validation &amp; Policy Integration (Months 10-18)</w:t>
      </w:r>
    </w:p>
    <w:p>
      <w:pPr>
        <w:numPr>
          <w:ilvl w:val="0"/>
          <w:numId w:val="1004"/>
        </w:numPr>
        <w:pStyle w:val="Compact"/>
      </w:pPr>
      <w:r>
        <w:t xml:space="preserve">Partner with Telstra's Sydney Innovation Lab for hardware validation in a controlled urban environment.</w:t>
      </w:r>
    </w:p>
    <w:p>
      <w:pPr>
        <w:numPr>
          <w:ilvl w:val="0"/>
          <w:numId w:val="1004"/>
        </w:numPr>
        <w:pStyle w:val="Compact"/>
      </w:pPr>
      <w:r>
        <w:t xml:space="preserve">Develop regulatory guidelines aligned with ACMA's Spectrum Management Plan, ensuring compliance with Australian privacy laws (Privacy Act 1988).</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four key contributions to the Telecommunication Engineer profession in Australia Sydney:</w:t>
      </w:r>
    </w:p>
    <w:p>
      <w:pPr>
        <w:numPr>
          <w:ilvl w:val="0"/>
          <w:numId w:val="1005"/>
        </w:numPr>
        <w:pStyle w:val="Compact"/>
      </w:pPr>
      <w:r>
        <w:rPr>
          <w:bCs/>
          <w:b/>
        </w:rPr>
        <w:t xml:space="preserve">Technical Framework:</w:t>
      </w:r>
      <w:r>
        <w:t xml:space="preserve"> </w:t>
      </w:r>
      <w:r>
        <w:t xml:space="preserve">A validated 5G placement algorithm reducing signal dead zones by 40% in high-rise areas, directly applicable to projects like Sydney's Western Sydney Airport connectivity.</w:t>
      </w:r>
    </w:p>
    <w:p>
      <w:pPr>
        <w:numPr>
          <w:ilvl w:val="0"/>
          <w:numId w:val="1005"/>
        </w:numPr>
        <w:pStyle w:val="Compact"/>
      </w:pPr>
      <w:r>
        <w:rPr>
          <w:bCs/>
          <w:b/>
        </w:rPr>
        <w:t xml:space="preserve">Sustainability Impact:</w:t>
      </w:r>
      <w:r>
        <w:t xml:space="preserve"> </w:t>
      </w:r>
      <w:r>
        <w:t xml:space="preserve">An energy-aware slicing protocol targeting 25% lower power consumption per data unit—supporting NSW's Net Zero by 2050 commitments.</w:t>
      </w:r>
    </w:p>
    <w:p>
      <w:pPr>
        <w:numPr>
          <w:ilvl w:val="0"/>
          <w:numId w:val="1005"/>
        </w:numPr>
        <w:pStyle w:val="Compact"/>
      </w:pPr>
      <w:r>
        <w:rPr>
          <w:bCs/>
          <w:b/>
        </w:rPr>
        <w:t xml:space="preserve">Industry Standards:</w:t>
      </w:r>
      <w:r>
        <w:t xml:space="preserve"> </w:t>
      </w:r>
      <w:r>
        <w:t xml:space="preserve">Draft guidelines for the Australian Telecommunications Association (ATA) on integrating network design with municipal planning, filling a void in national best practices.</w:t>
      </w:r>
    </w:p>
    <w:p>
      <w:pPr>
        <w:numPr>
          <w:ilvl w:val="0"/>
          <w:numId w:val="1005"/>
        </w:numPr>
        <w:pStyle w:val="Compact"/>
      </w:pPr>
      <w:r>
        <w:rPr>
          <w:bCs/>
          <w:b/>
        </w:rPr>
        <w:t xml:space="preserve">Economic Value:</w:t>
      </w:r>
      <w:r>
        <w:t xml:space="preserve"> </w:t>
      </w:r>
      <w:r>
        <w:t xml:space="preserve">Quantified cost-benefit analysis showing potential A$180 million savings in infrastructure rollout across Sydney metropolitan areas by 2030.</w:t>
      </w:r>
    </w:p>
    <w:p>
      <w:pPr>
        <w:pStyle w:val="FirstParagraph"/>
      </w:pPr>
      <w:r>
        <w:t xml:space="preserve">As a future Telecommunication Engineer, this research positions Australia Sydney at the forefront of the global smart city movement while addressing critical local needs—such as improving emergency response times during bushfire seasons through real-time network-optimized communication systems.</w:t>
      </w:r>
    </w:p>
    <w:bookmarkEnd w:id="28"/>
    <w:bookmarkStart w:id="29" w:name="timeline-and-resources"/>
    <w:p>
      <w:pPr>
        <w:pStyle w:val="Heading2"/>
      </w:pPr>
      <w:r>
        <w:t xml:space="preserve">7. Timeline and Resources</w:t>
      </w:r>
    </w:p>
    <w:p>
      <w:pPr>
        <w:pStyle w:val="FirstParagraph"/>
      </w:pPr>
      <w:r>
        <w:t xml:space="preserve">Timeline</w:t>
      </w:r>
    </w:p>
    <w:p>
      <w:pPr>
        <w:pStyle w:val="BodyText"/>
      </w:pPr>
      <w:r>
        <w:t xml:space="preserve">Key Milestones</w:t>
      </w:r>
    </w:p>
    <w:p>
      <w:pPr>
        <w:pStyle w:val="BodyText"/>
      </w:pPr>
      <w:r>
        <w:t xml:space="preserve">Resources Required</w:t>
      </w:r>
    </w:p>
    <w:p>
      <w:pPr>
        <w:pStyle w:val="BodyText"/>
      </w:pPr>
      <w:r>
        <w:t xml:space="preserve">Months 1-4</w:t>
      </w:r>
    </w:p>
    <w:p>
      <w:pPr>
        <w:pStyle w:val="BodyText"/>
      </w:pPr>
      <w:r>
        <w:t xml:space="preserve">Data acquisition from NSW Government, ACMA, Telstra Sydney Labs</w:t>
      </w:r>
    </w:p>
    <w:p>
      <w:pPr>
        <w:pStyle w:val="BodyText"/>
      </w:pPr>
      <w:r>
        <w:t xml:space="preserve">NSW Data Access Agreement; GIS software (QGIS); Network analyzer tools</w:t>
      </w:r>
    </w:p>
    <w:p>
      <w:pPr>
        <w:pStyle w:val="BodyText"/>
      </w:pPr>
      <w:r>
        <w:t xml:space="preserve">Months 5-9</w:t>
      </w:r>
    </w:p>
    <w:p>
      <w:pPr>
        <w:pStyle w:val="BodyText"/>
      </w:pPr>
      <w:r>
        <w:t xml:space="preserve">Model development and simulation validation</w:t>
      </w:r>
    </w:p>
    <w:p>
      <w:pPr>
        <w:pStyle w:val="BodyText"/>
      </w:pPr>
      <w:r>
        <w:t xml:space="preserve">NVIDIA DGX workstation; NS-3 simulator licenses; Machine learning frameworks (TensorFlow)</w:t>
      </w:r>
    </w:p>
    <w:p>
      <w:pPr>
        <w:pStyle w:val="BodyText"/>
      </w:pPr>
      <w:r>
        <w:t xml:space="preserve">Months 10-15</w:t>
      </w:r>
    </w:p>
    <w:p>
      <w:pPr>
        <w:pStyle w:val="BodyText"/>
      </w:pPr>
      <w:r>
        <w:t xml:space="preserve">Field trials at designated Sydney test zones</w:t>
      </w:r>
    </w:p>
    <w:p>
      <w:pPr>
        <w:pStyle w:val="BodyText"/>
      </w:pPr>
      <w:r>
        <w:t xml:space="preserve">Telstra site access agreements; Drone signal mapping permits; Field team (2 engineers)</w:t>
      </w:r>
    </w:p>
    <w:p>
      <w:pPr>
        <w:pStyle w:val="BodyText"/>
      </w:pPr>
      <w:r>
        <w:t xml:space="preserve">Months 16-18</w:t>
      </w:r>
    </w:p>
    <w:p>
      <w:pPr>
        <w:pStyle w:val="BodyText"/>
      </w:pPr>
      <w:r>
        <w:t xml:space="preserve">Policy draft preparation and thesis finalization</w:t>
      </w:r>
    </w:p>
    <w:p>
      <w:pPr>
        <w:pStyle w:val="BodyText"/>
      </w:pPr>
      <w:r>
        <w:t xml:space="preserve">ACMA stakeholder workshops; University ethics approval (UTS Human Research Ethics Committee)</w:t>
      </w:r>
    </w:p>
    <w:bookmarkEnd w:id="29"/>
    <w:bookmarkStart w:id="30" w:name="conclusion"/>
    <w:p>
      <w:pPr>
        <w:pStyle w:val="Heading2"/>
      </w:pPr>
      <w:r>
        <w:t xml:space="preserve">8. Conclusion</w:t>
      </w:r>
    </w:p>
    <w:p>
      <w:pPr>
        <w:pStyle w:val="FirstParagraph"/>
      </w:pPr>
      <w:r>
        <w:t xml:space="preserve">This Thesis Proposal establishes a vital research pathway for the next generation of Telecommunication Engineers in Australia Sydney. By focusing on location-specific 5G optimization for smart city applications, it directly responds to Sydney's strategic priorities as outlined in the NSW Digital Strategy and the Australian Government's National Broadband Network roadmap. The proposed work transcends academic inquiry—it delivers actionable solutions to bridge Australia's digital infrastructure gap while creating exportable frameworks for global cities facing similar urbanization challenges. As a Telecommunication Engineer committed to advancing Australia Sydney as a connected city, this research promises tangible impact through enhanced public safety systems, reduced environmental footprint, and strengthened economic competitiveness in the Asia-Pacific region. The completion of this Thesis Proposal marks the essential first step toward realizing a truly intelligent, responsive urban ecosystem where telecommunications infrastructure serves as the invisible foundation for Sydney's sustainable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Australia Sydney</dc:title>
  <dc:creator/>
  <dc:language>en</dc:language>
  <cp:keywords/>
  <dcterms:created xsi:type="dcterms:W3CDTF">2026-07-15T09:06:59Z</dcterms:created>
  <dcterms:modified xsi:type="dcterms:W3CDTF">2026-07-15T09:06:59Z</dcterms:modified>
</cp:coreProperties>
</file>

<file path=docProps/custom.xml><?xml version="1.0" encoding="utf-8"?>
<Properties xmlns="http://schemas.openxmlformats.org/officeDocument/2006/custom-properties" xmlns:vt="http://schemas.openxmlformats.org/officeDocument/2006/docPropsVTypes"/>
</file>