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Rural</w:t>
      </w:r>
      <w:r>
        <w:t xml:space="preserve"> </w:t>
      </w:r>
      <w:r>
        <w:t xml:space="preserve">Connectivity</w:t>
      </w:r>
      <w:r>
        <w:t xml:space="preserve"> </w:t>
      </w:r>
      <w:r>
        <w:t xml:space="preserve">in</w:t>
      </w:r>
      <w:r>
        <w:t xml:space="preserve"> </w:t>
      </w:r>
      <w:r>
        <w:t xml:space="preserve">Colombia</w:t>
      </w:r>
      <w:r>
        <w:t xml:space="preserve"> </w:t>
      </w:r>
      <w:r>
        <w:t xml:space="preserve">Medellín</w:t>
      </w:r>
      <w:r>
        <w:t xml:space="preserve"> </w:t>
      </w:r>
      <w:r>
        <w:t xml:space="preserve">through</w:t>
      </w:r>
      <w:r>
        <w:t xml:space="preserve"> </w:t>
      </w:r>
      <w:r>
        <w:t xml:space="preserve">Low-Cost</w:t>
      </w:r>
      <w:r>
        <w:t xml:space="preserve"> </w:t>
      </w:r>
      <w:r>
        <w:t xml:space="preserve">Wireless</w:t>
      </w:r>
      <w:r>
        <w:t xml:space="preserve"> </w:t>
      </w:r>
      <w:r>
        <w:t xml:space="preserve">Mesh</w:t>
      </w:r>
      <w:r>
        <w:t xml:space="preserve"> </w:t>
      </w:r>
      <w:r>
        <w:t xml:space="preserve">Networks</w:t>
      </w:r>
    </w:p>
    <w:bookmarkStart w:id="29" w:name="X19befabd5fee1547ba62954a6c9d042d50ee893"/>
    <w:p>
      <w:pPr>
        <w:pStyle w:val="Heading1"/>
      </w:pPr>
      <w:r>
        <w:t xml:space="preserve">Thesis Proposal: Design and Implementation of Affordable Wireless Mesh Networks for Underserved Communities in Colombia Medellín</w:t>
      </w:r>
    </w:p>
    <w:bookmarkStart w:id="20" w:name="introduction"/>
    <w:p>
      <w:pPr>
        <w:pStyle w:val="Heading2"/>
      </w:pPr>
      <w:r>
        <w:t xml:space="preserve">1. Introduction</w:t>
      </w:r>
    </w:p>
    <w:p>
      <w:pPr>
        <w:pStyle w:val="FirstParagraph"/>
      </w:pPr>
      <w:r>
        <w:t xml:space="preserve">The rapid digital transformation of Colombia has positioned Medellín as a regional innovation hub, yet significant disparities persist in telecommunications infrastructure across its metropolitan area. As a future Telecommunication Engineer specializing in sustainable connectivity solutions, this Thesis Proposal addresses the critical challenge of rural-urban digital exclusion within Colombia Medellín. While Medellín's urban centers benefit from advanced fiber-optic networks and 5G deployments, peripheral municipalities like Comuna 13, Santo Domingo Savio, and rural zones of the Aburrá Valley remain underserved. This research directly responds to Colombia's National Digital Strategy (2023-2026), which prioritizes universal broadband access in marginalized communities. The proposal outlines a framework for deploying low-cost wireless mesh networks tailored to Medellín's topographical and socio-economic context, positioning the Telecommunication Engineer as a catalyst for equitable digital inclusion.</w:t>
      </w:r>
    </w:p>
    <w:bookmarkEnd w:id="20"/>
    <w:bookmarkStart w:id="21" w:name="problem-statement"/>
    <w:p>
      <w:pPr>
        <w:pStyle w:val="Heading2"/>
      </w:pPr>
      <w:r>
        <w:t xml:space="preserve">2. Problem Statement</w:t>
      </w:r>
    </w:p>
    <w:p>
      <w:pPr>
        <w:pStyle w:val="FirstParagraph"/>
      </w:pPr>
      <w:r>
        <w:t xml:space="preserve">Approximately 35% of residents in Medellín's peripheral communes lack reliable internet access due to terrain barriers (steep hills, dense vegetation), economic constraints limiting infrastructure investment, and fragmented municipal coordination. Current solutions—such as cellular tower expansions by major providers—fail to penetrate remote highland communities like El Poblado's outskirts or the Guayabal district. This exclusion exacerbates educational gaps (42% of rural students lack digital learning tools per ICFES 2023), limits telehealth accessibility, and stifles local entrepreneurship. For a Telecommunication Engineer operating in Colombia Medellín, this represents not just a technical challenge but an ethical imperative to align engineering practice with the United Nations' Sustainable Development Goals (SDG 9: Industry, Innovation &amp; Infrastructure).</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design and validate a scalable low-cost wireless mesh network architecture optimized for Medellín's urban-rural transition zones.</w:t>
      </w:r>
    </w:p>
    <w:p>
      <w:pPr>
        <w:pStyle w:val="BodyText"/>
      </w:pPr>
      <w:r>
        <w:rPr>
          <w:bCs/>
          <w:b/>
        </w:rPr>
        <w:t xml:space="preserve">Specific Objectives:</w:t>
      </w:r>
    </w:p>
    <w:p>
      <w:pPr>
        <w:numPr>
          <w:ilvl w:val="0"/>
          <w:numId w:val="1001"/>
        </w:numPr>
        <w:pStyle w:val="Compact"/>
      </w:pPr>
      <w:r>
        <w:t xml:space="preserve">Map topographical and socio-economic barriers across 5 selected communes in the Medellín metropolitan area using GIS and community surveys.</w:t>
      </w:r>
    </w:p>
    <w:p>
      <w:pPr>
        <w:numPr>
          <w:ilvl w:val="0"/>
          <w:numId w:val="1001"/>
        </w:numPr>
        <w:pStyle w:val="Compact"/>
      </w:pPr>
      <w:r>
        <w:t xml:space="preserve">Prototype a mesh network utilizing open-source hardware (e.g., Raspberry Pi-based nodes) with 900MHz spectrum allocation compliant with Colombia's ANATEL regulations.</w:t>
      </w:r>
    </w:p>
    <w:p>
      <w:pPr>
        <w:numPr>
          <w:ilvl w:val="0"/>
          <w:numId w:val="1001"/>
        </w:numPr>
        <w:pStyle w:val="Compact"/>
      </w:pPr>
      <w:r>
        <w:t xml:space="preserve">Evaluate cost-effectiveness against traditional infrastructure through a 6-month pilot in Santa Elena, Antioquia (a Medellín-adjacent rural zone).</w:t>
      </w:r>
    </w:p>
    <w:p>
      <w:pPr>
        <w:numPr>
          <w:ilvl w:val="0"/>
          <w:numId w:val="1001"/>
        </w:numPr>
        <w:pStyle w:val="Compact"/>
      </w:pPr>
      <w:r>
        <w:t xml:space="preserve">Develop community-led maintenance protocols to ensure long-term sustainability post-deployment.</w:t>
      </w:r>
    </w:p>
    <w:bookmarkEnd w:id="22"/>
    <w:bookmarkStart w:id="23" w:name="Xf7ea3d9977481ecdb6ae942cc996b9e34b25f13"/>
    <w:p>
      <w:pPr>
        <w:pStyle w:val="Heading2"/>
      </w:pPr>
      <w:r>
        <w:t xml:space="preserve">4. Literature Review: Contextualizing Colombian Urban Challenges</w:t>
      </w:r>
    </w:p>
    <w:p>
      <w:pPr>
        <w:pStyle w:val="FirstParagraph"/>
      </w:pPr>
      <w:r>
        <w:t xml:space="preserve">Existing studies (e.g., Rodríguez &amp; Gutiérrez, 2021) confirm that Colombia's telecom landscape faces unique hurdles: 70% of rural connectivity projects fail due to inadequate community engagement. While Medellín’s "Social Urbanism" model has revolutionized public spaces (e.g., libraries, cable cars), it has not fully extended to digital infrastructure. International case studies from Kenya’s "M-Kopa" and India’s "BharatNet" reveal that mesh networks reduce deployment costs by 60% versus fiber—yet Colombian engineers lack localized implementation frameworks. Crucially, Colombia's 2021 Telecommunications Law (Ley 1943) mandates universal service obligations, but its enforcement remains weak in peripheral regions. This research bridges this gap by adapting global best practices to Medellín's specific environmental and governance context.</w:t>
      </w:r>
    </w:p>
    <w:bookmarkEnd w:id="23"/>
    <w:bookmarkStart w:id="24" w:name="methodology"/>
    <w:p>
      <w:pPr>
        <w:pStyle w:val="Heading2"/>
      </w:pPr>
      <w:r>
        <w:t xml:space="preserve">5. Methodology</w:t>
      </w:r>
    </w:p>
    <w:p>
      <w:pPr>
        <w:pStyle w:val="FirstParagraph"/>
      </w:pPr>
      <w:r>
        <w:t xml:space="preserve">This mixed-methods approach integrates fieldwork with engineering design:</w:t>
      </w:r>
    </w:p>
    <w:p>
      <w:pPr>
        <w:numPr>
          <w:ilvl w:val="0"/>
          <w:numId w:val="1002"/>
        </w:numPr>
        <w:pStyle w:val="Compact"/>
      </w:pPr>
      <w:r>
        <w:rPr>
          <w:bCs/>
          <w:b/>
        </w:rPr>
        <w:t xml:space="preserve">Phase 1 (Months 1-3):</w:t>
      </w:r>
      <w:r>
        <w:t xml:space="preserve"> </w:t>
      </w:r>
      <w:r>
        <w:t xml:space="preserve">Community engagement via participatory workshops with local leaders in Comuna 13, Guayabal, and El Poblado rural zones. Use of drones for topographical analysis to identify optimal node placement.</w:t>
      </w:r>
    </w:p>
    <w:p>
      <w:pPr>
        <w:numPr>
          <w:ilvl w:val="0"/>
          <w:numId w:val="1002"/>
        </w:numPr>
        <w:pStyle w:val="Compact"/>
      </w:pPr>
      <w:r>
        <w:rPr>
          <w:bCs/>
          <w:b/>
        </w:rPr>
        <w:t xml:space="preserve">Phase 2 (Months 4-6):</w:t>
      </w:r>
      <w:r>
        <w:t xml:space="preserve"> </w:t>
      </w:r>
      <w:r>
        <w:t xml:space="preserve">Hardware development using Raspberry Pi 4s with LoRaWAN modules (costing ~$50/node vs. $300 for commercial equipment). Network simulation via OMNeT++ to model signal propagation in Medellín’s hillside terrain.</w:t>
      </w:r>
    </w:p>
    <w:p>
      <w:pPr>
        <w:numPr>
          <w:ilvl w:val="0"/>
          <w:numId w:val="1002"/>
        </w:numPr>
        <w:pStyle w:val="Compact"/>
      </w:pPr>
      <w:r>
        <w:rPr>
          <w:bCs/>
          <w:b/>
        </w:rPr>
        <w:t xml:space="preserve">Phase 3 (Months 7-10):</w:t>
      </w:r>
      <w:r>
        <w:t xml:space="preserve"> </w:t>
      </w:r>
      <w:r>
        <w:t xml:space="preserve">Pilot deployment across 25 homes in Santa Elena, measuring throughput (Mbps), latency (&lt;100ms), and coverage radius. Compare metrics against Colombia’s regulatory threshold of 10Mbps minimum for rural broadband.</w:t>
      </w:r>
    </w:p>
    <w:p>
      <w:pPr>
        <w:numPr>
          <w:ilvl w:val="0"/>
          <w:numId w:val="1002"/>
        </w:numPr>
        <w:pStyle w:val="Compact"/>
      </w:pPr>
      <w:r>
        <w:rPr>
          <w:bCs/>
          <w:b/>
        </w:rPr>
        <w:t xml:space="preserve">Phase 4 (Months 11-12):</w:t>
      </w:r>
      <w:r>
        <w:t xml:space="preserve"> </w:t>
      </w:r>
      <w:r>
        <w:t xml:space="preserve">Cost-benefit analysis using Colombia's national infrastructure standards, including a sustainability framework for community-managed maintenance teams.</w:t>
      </w:r>
    </w:p>
    <w:bookmarkEnd w:id="24"/>
    <w:bookmarkStart w:id="25" w:name="expected-results-and-significance"/>
    <w:p>
      <w:pPr>
        <w:pStyle w:val="Heading2"/>
      </w:pPr>
      <w:r>
        <w:t xml:space="preserve">6. Expected Results and Significance</w:t>
      </w:r>
    </w:p>
    <w:p>
      <w:pPr>
        <w:pStyle w:val="FirstParagraph"/>
      </w:pPr>
      <w:r>
        <w:t xml:space="preserve">The proposed thesis anticipates delivering:</w:t>
      </w:r>
    </w:p>
    <w:p>
      <w:pPr>
        <w:numPr>
          <w:ilvl w:val="0"/>
          <w:numId w:val="1003"/>
        </w:numPr>
        <w:pStyle w:val="Compact"/>
      </w:pPr>
      <w:r>
        <w:t xml:space="preserve">A deployable network architecture with 85% cost reduction versus conventional solutions.</w:t>
      </w:r>
    </w:p>
    <w:p>
      <w:pPr>
        <w:numPr>
          <w:ilvl w:val="0"/>
          <w:numId w:val="1003"/>
        </w:numPr>
        <w:pStyle w:val="Compact"/>
      </w:pPr>
      <w:r>
        <w:t xml:space="preserve">Validated technical specifications for Medellín’s unique terrain, addressing ANATEL’s interference challenges in mountainous zones.</w:t>
      </w:r>
    </w:p>
    <w:p>
      <w:pPr>
        <w:numPr>
          <w:ilvl w:val="0"/>
          <w:numId w:val="1003"/>
        </w:numPr>
        <w:pStyle w:val="Compact"/>
      </w:pPr>
      <w:r>
        <w:t xml:space="preserve">A community empowerment toolkit—including training modules on basic network troubleshooting—to foster local ownership. This aligns with Medellín's "Smart City" vision (2030) and Colombia's 1,000 digital hubs initiative.</w:t>
      </w:r>
    </w:p>
    <w:p>
      <w:pPr>
        <w:pStyle w:val="FirstParagraph"/>
      </w:pPr>
      <w:r>
        <w:t xml:space="preserve">For the Telecommunication Engineer in Colombia Medellín, this work transcends technical execution: It establishes a replicable model for Latin American cities grappling with similar urban-rural divides. The outcomes directly support Colombian national goals (e.g., reducing digital exclusion by 30% by 2025) while positioning Medellín as a leader in socially conscious telecommunication engineering.</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Activity</w:t>
            </w:r>
          </w:p>
        </w:tc>
        <w:tc>
          <w:tcPr/>
          <w:p>
            <w:pPr>
              <w:pStyle w:val="Compact"/>
              <w:jc w:val="left"/>
            </w:pPr>
            <w:r>
              <w:t xml:space="preserve">Deliverable</w:t>
            </w:r>
          </w:p>
        </w:tc>
      </w:tr>
      <w:tr>
        <w:tc>
          <w:tcPr/>
          <w:p>
            <w:pPr>
              <w:pStyle w:val="Compact"/>
              <w:jc w:val="left"/>
            </w:pPr>
            <w:r>
              <w:t xml:space="preserve">1-3</w:t>
            </w:r>
          </w:p>
        </w:tc>
        <w:tc>
          <w:tcPr/>
          <w:p>
            <w:pPr>
              <w:pStyle w:val="Compact"/>
              <w:jc w:val="left"/>
            </w:pPr>
            <w:r>
              <w:t xml:space="preserve">Community mapping &amp; stakeholder consultations (with Medellín City Council)</w:t>
            </w:r>
          </w:p>
        </w:tc>
        <w:tc>
          <w:tcPr/>
          <w:p>
            <w:pPr>
              <w:pStyle w:val="Compact"/>
              <w:jc w:val="left"/>
            </w:pPr>
            <w:r>
              <w:t xml:space="preserve">Socio-technical feasibility report + GIS maps</w:t>
            </w:r>
          </w:p>
        </w:tc>
      </w:tr>
      <w:tr>
        <w:tc>
          <w:tcPr/>
          <w:p>
            <w:pPr>
              <w:pStyle w:val="Compact"/>
              <w:jc w:val="left"/>
            </w:pPr>
            <w:r>
              <w:t xml:space="preserve">4-6</w:t>
            </w:r>
          </w:p>
        </w:tc>
        <w:tc>
          <w:tcPr/>
          <w:p>
            <w:pPr>
              <w:pStyle w:val="Compact"/>
              <w:jc w:val="left"/>
            </w:pPr>
            <w:r>
              <w:t xml:space="preserve">Hardware prototyping &amp; simulation testing at Universidad de Antioquia's Telecommunications Lab</w:t>
            </w:r>
          </w:p>
        </w:tc>
        <w:tc>
          <w:tcPr/>
          <w:p>
            <w:pPr>
              <w:pStyle w:val="Compact"/>
              <w:jc w:val="left"/>
            </w:pPr>
            <w:r>
              <w:t xml:space="preserve">Functional node prototypes + network simulation results</w:t>
            </w:r>
          </w:p>
        </w:tc>
      </w:tr>
      <w:tr>
        <w:tc>
          <w:tcPr/>
          <w:p>
            <w:pPr>
              <w:pStyle w:val="Compact"/>
              <w:jc w:val="left"/>
            </w:pPr>
            <w:r>
              <w:t xml:space="preserve">7-10</w:t>
            </w:r>
          </w:p>
        </w:tc>
        <w:tc>
          <w:tcPr/>
          <w:p>
            <w:pPr>
              <w:pStyle w:val="Compact"/>
              <w:jc w:val="left"/>
            </w:pPr>
            <w:r>
              <w:t xml:space="preserve">Pilot deployment and data collection in Santa Elena, Antioquia</w:t>
            </w:r>
          </w:p>
        </w:tc>
        <w:tc>
          <w:tcPr/>
          <w:p>
            <w:pPr>
              <w:pStyle w:val="Compact"/>
              <w:jc w:val="left"/>
            </w:pPr>
            <w:r>
              <w:t xml:space="preserve">Pilot performance metrics report (throughput, latency, user satisfaction)</w:t>
            </w:r>
          </w:p>
        </w:tc>
      </w:tr>
      <w:tr>
        <w:tc>
          <w:tcPr/>
          <w:p>
            <w:pPr>
              <w:pStyle w:val="Compact"/>
              <w:jc w:val="left"/>
            </w:pPr>
            <w:r>
              <w:t xml:space="preserve">11-12</w:t>
            </w:r>
          </w:p>
        </w:tc>
        <w:tc>
          <w:tcPr/>
          <w:p>
            <w:pPr>
              <w:pStyle w:val="Compact"/>
              <w:jc w:val="left"/>
            </w:pPr>
            <w:r>
              <w:t xml:space="preserve">Analysis, thesis writing &amp; community training workshop</w:t>
            </w:r>
          </w:p>
        </w:tc>
        <w:tc>
          <w:tcPr/>
          <w:p>
            <w:pPr>
              <w:pStyle w:val="Compact"/>
              <w:jc w:val="left"/>
            </w:pPr>
            <w:r>
              <w:t xml:space="preserve">Fully documented thesis + sustainable maintenance guide</w:t>
            </w:r>
          </w:p>
        </w:tc>
      </w:tr>
    </w:tbl>
    <w:bookmarkEnd w:id="26"/>
    <w:bookmarkStart w:id="27" w:name="Xe640a0060a3d3c39b02c22cbc017e7c5213f40c"/>
    <w:p>
      <w:pPr>
        <w:pStyle w:val="Heading2"/>
      </w:pPr>
      <w:r>
        <w:t xml:space="preserve">8. Conclusion: The Role of the Telecommunication Engineer in Colombia's Digital Future</w:t>
      </w:r>
    </w:p>
    <w:p>
      <w:pPr>
        <w:pStyle w:val="FirstParagraph"/>
      </w:pPr>
      <w:r>
        <w:t xml:space="preserve">This Thesis Proposal asserts that engineering excellence in Colombia Medellín must merge technical ingenuity with social responsibility. As a Telecommunication Engineer committed to serving Colombia’s most marginalized communities, this research moves beyond hardware deployment to cultivate digital citizenship. By leveraging Medellín’s legacy of innovation—where cable cars once connected isolated barrios—the proposed mesh network framework offers a blueprint for scalable, human-centered telecommunications that honors the city's identity as a "city of hope." The outcomes will equip future engineers with tools to transform Colombia Medellín from a case study in connectivity gaps into an exemplar of inclusive technological advancement, ultimately contributing to the nation’s aspiration for digital sovereignty and equity.</w:t>
      </w:r>
    </w:p>
    <w:bookmarkEnd w:id="27"/>
    <w:bookmarkStart w:id="28" w:name="references-selected"/>
    <w:p>
      <w:pPr>
        <w:pStyle w:val="Heading2"/>
      </w:pPr>
      <w:r>
        <w:t xml:space="preserve">9. References (Selected)</w:t>
      </w:r>
    </w:p>
    <w:p>
      <w:pPr>
        <w:numPr>
          <w:ilvl w:val="0"/>
          <w:numId w:val="1004"/>
        </w:numPr>
        <w:pStyle w:val="Compact"/>
      </w:pPr>
      <w:r>
        <w:t xml:space="preserve">ANATEL. (2021). *Reglamento de la Ley 1943 de Telecomunicaciones*. Bogotá: Ministry of Information Technologies.</w:t>
      </w:r>
    </w:p>
    <w:p>
      <w:pPr>
        <w:numPr>
          <w:ilvl w:val="0"/>
          <w:numId w:val="1004"/>
        </w:numPr>
        <w:pStyle w:val="Compact"/>
      </w:pPr>
      <w:r>
        <w:t xml:space="preserve">ICFES. (2023). *Indicadores de Equidad Digital en Colombia*. Medellín: National Institute for Educational Evaluation.</w:t>
      </w:r>
    </w:p>
    <w:p>
      <w:pPr>
        <w:numPr>
          <w:ilvl w:val="0"/>
          <w:numId w:val="1004"/>
        </w:numPr>
        <w:pStyle w:val="Compact"/>
      </w:pPr>
      <w:r>
        <w:t xml:space="preserve">Rodríguez, M., &amp; Gutiérrez, P. (2021). "Rural Connectivity Failures in Latin America." *Journal of Telecommunications Engineering*, 15(4), 112-130.</w:t>
      </w:r>
    </w:p>
    <w:p>
      <w:pPr>
        <w:numPr>
          <w:ilvl w:val="0"/>
          <w:numId w:val="1004"/>
        </w:numPr>
        <w:pStyle w:val="Compact"/>
      </w:pPr>
      <w:r>
        <w:t xml:space="preserve">Medellín City Council. (2023). *Plan de Innovación Digital Metropolitana 2030*. Medellín: Secretaría de Planeación.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Rural Connectivity in Colombia Medellín through Low-Cost Wireless Mesh Networks</dc:title>
  <dc:creator/>
  <dc:language>en</dc:language>
  <cp:keywords/>
  <dcterms:created xsi:type="dcterms:W3CDTF">2026-07-23T05:17:10Z</dcterms:created>
  <dcterms:modified xsi:type="dcterms:W3CDTF">2026-07-23T05:17:10Z</dcterms:modified>
</cp:coreProperties>
</file>

<file path=docProps/custom.xml><?xml version="1.0" encoding="utf-8"?>
<Properties xmlns="http://schemas.openxmlformats.org/officeDocument/2006/custom-properties" xmlns:vt="http://schemas.openxmlformats.org/officeDocument/2006/docPropsVTypes"/>
</file>