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30" w:name="X9bca923c7bbd309de7ad4de7faee0a76bd9ebb5"/>
    <w:p>
      <w:pPr>
        <w:pStyle w:val="Heading1"/>
      </w:pPr>
      <w:r>
        <w:t xml:space="preserve">Thesis Proposal: Advancing Telecommunication Engineering Solutions for Urban Resilience in India Mumbai</w:t>
      </w:r>
    </w:p>
    <w:bookmarkStart w:id="20" w:name="abstract"/>
    <w:p>
      <w:pPr>
        <w:pStyle w:val="Heading2"/>
      </w:pPr>
      <w:r>
        <w:t xml:space="preserve">Abstract</w:t>
      </w:r>
    </w:p>
    <w:p>
      <w:pPr>
        <w:pStyle w:val="FirstParagraph"/>
      </w:pPr>
      <w:r>
        <w:t xml:space="preserve">This Thesis Proposal outlines a research initiative focused on developing next-generation telecommunication engineering frameworks tailored to the unique challenges of India Mumbai. As one of the world's most densely populated metropolitan cities, Mumbai faces unprecedented pressure on its communication infrastructure due to population density (approximately 21 million residents), frequent natural disruptions, and rapid digital adoption. The proposed study seeks to address critical gaps in network reliability, scalability, and disaster resilience specifically for the Telecommunication Engineer operating within the India Mumbai context. This research will produce actionable engineering strategies to enhance service quality for over 50 million mobile users in Maharashtra's economic capital while aligning with TRAI (Telecom Regulatory Authority of India) regulations and India's National Digital Communications Policy 2018.</w:t>
      </w:r>
    </w:p>
    <w:bookmarkEnd w:id="20"/>
    <w:bookmarkStart w:id="21" w:name="introduction-the-mumbai-imperative"/>
    <w:p>
      <w:pPr>
        <w:pStyle w:val="Heading2"/>
      </w:pPr>
      <w:r>
        <w:t xml:space="preserve">1. Introduction: The Mumbai Imperative</w:t>
      </w:r>
    </w:p>
    <w:p>
      <w:pPr>
        <w:pStyle w:val="FirstParagraph"/>
      </w:pPr>
      <w:r>
        <w:t xml:space="preserve">Mumbai, as the financial, commercial, and entertainment hub of India, demands telecommunication networks capable of sustaining hyper-velocity data exchange across its 603 sq. km expanse. Current infrastructure struggles with congestion during peak hours (7–11 AM) and events like Diwali or cricket matches, resulting in service degradation that impacts millions daily. The role of the Telecommunication Engineer in India Mumbai is thus pivotal—not merely as a technician, but as a strategic architect of urban digital ecosystems. This Thesis Proposal establishes the urgency for context-specific solutions: 5G rollout delays due to spectrum allocation issues; monsoon-related signal degradation affecting 40% of suburban networks; and inadequate last-mile connectivity in informal settlements like Dharavi. Without targeted research, Mumbai's ambition to become a "Smart City" under India's Smart Cities Mission remains compromised.</w:t>
      </w:r>
    </w:p>
    <w:bookmarkEnd w:id="21"/>
    <w:bookmarkStart w:id="22" w:name="problem-statement"/>
    <w:p>
      <w:pPr>
        <w:pStyle w:val="Heading2"/>
      </w:pPr>
      <w:r>
        <w:t xml:space="preserve">2. Problem Statement</w:t>
      </w:r>
    </w:p>
    <w:p>
      <w:pPr>
        <w:pStyle w:val="FirstParagraph"/>
      </w:pPr>
      <w:r>
        <w:t xml:space="preserve">Existing telecommunication engineering models fail to holistically address Mumbai's layered challenges: (a) Physical constraints like high-rise density blocking signal propagation; (b) Regulatory complexity involving multiple municipal bodies and TRAI; (c) Economic factors limiting investment in low-income zones; and (d) Climate vulnerability with monsoons causing 35% network outages annually. Current solutions prioritize urban cores while neglecting marginalized areas, perpetuating digital divides. The Telecommunication Engineer in India Mumbai requires a new paradigm integrating predictive analytics, climate-adaptive infrastructure, and community-centric design—not generic global templates.</w:t>
      </w:r>
    </w:p>
    <w:bookmarkEnd w:id="22"/>
    <w:bookmarkStart w:id="23" w:name="X7fcb43356a3b21f6117d6d48944158ed5c1aabe"/>
    <w:p>
      <w:pPr>
        <w:pStyle w:val="Heading2"/>
      </w:pPr>
      <w:r>
        <w:t xml:space="preserve">3. Literature Review: Gaps in Urban Telecommunications Research</w:t>
      </w:r>
    </w:p>
    <w:p>
      <w:pPr>
        <w:pStyle w:val="FirstParagraph"/>
      </w:pPr>
      <w:r>
        <w:t xml:space="preserve">Academic literature on telecommunication engineering predominantly focuses on rural connectivity or Western urban contexts. Studies by Gupta et al. (2021) highlight Mumbai's 15% higher network failure rate versus Delhi but offer no Mumbai-specific mitigation frameworks. TRAI reports (2023) document congestion in South Mumbai as "critical" yet lack actionable engineering protocols for engineers on the ground. Crucially, no research addresses how to deploy small cells in high-density informal settlements or integrate disaster-response protocols into core network design—directly impacting the Telecommunication Engineer's operational efficacy in India Mumbai. This thesis fills that void.</w:t>
      </w:r>
    </w:p>
    <w:bookmarkEnd w:id="23"/>
    <w:bookmarkStart w:id="24" w:name="research-objectives"/>
    <w:p>
      <w:pPr>
        <w:pStyle w:val="Heading2"/>
      </w:pPr>
      <w:r>
        <w:t xml:space="preserve">4. Research Objectives</w:t>
      </w:r>
    </w:p>
    <w:p>
      <w:pPr>
        <w:pStyle w:val="FirstParagraph"/>
      </w:pPr>
      <w:r>
        <w:t xml:space="preserve">This study aims to: (1) Map real-time signal degradation hotspots across Mumbai using GIS and field data; (2) Develop a climate-resilient network architecture for monsoon-prone zones; (3) Create an economic model for equitable last-mile deployment in low-income neighborhoods; and (4) Propose TRAI-compliant engineering standards for Mumbai-specific regulations. Each objective directly serves the professional needs of the Telecommunication Engineer operating within India Mumbai's ecosystem.</w:t>
      </w:r>
    </w:p>
    <w:bookmarkEnd w:id="24"/>
    <w:bookmarkStart w:id="25" w:name="methodology"/>
    <w:p>
      <w:pPr>
        <w:pStyle w:val="Heading2"/>
      </w:pPr>
      <w:r>
        <w:t xml:space="preserve">5. Methodology</w:t>
      </w:r>
    </w:p>
    <w:p>
      <w:pPr>
        <w:pStyle w:val="FirstParagraph"/>
      </w:pPr>
      <w:r>
        <w:t xml:space="preserve">A mixed-methods approach will be employed: Phase 1 involves deploying IoT sensors across 100 locations (including Bandra, Andheri, and Dharavi) to collect real-time signal strength data during peak hours and monsoon events. Phase 2 conducts structured interviews with 30+ Telecommunication Engineers from Jio, Airtel, and Reliance Communications to document on-ground challenges. Phase 3 uses AI-driven simulation (Python-based network modeling) to test proposed architectures against Mumbai-specific variables (population density, building height profiles). All data will comply with India's Digital Personal Data Protection Act 2023. The methodology ensures outputs are engineering-ready—prioritizing scalability for the India Mumbai landscape.</w:t>
      </w:r>
    </w:p>
    <w:bookmarkEnd w:id="25"/>
    <w:bookmarkStart w:id="26" w:name="expected-contributions"/>
    <w:p>
      <w:pPr>
        <w:pStyle w:val="Heading2"/>
      </w:pPr>
      <w:r>
        <w:t xml:space="preserve">6. Expected Contributions</w:t>
      </w:r>
    </w:p>
    <w:p>
      <w:pPr>
        <w:pStyle w:val="FirstParagraph"/>
      </w:pPr>
      <w:r>
        <w:t xml:space="preserve">This research will deliver: (a) A Mumbai-specific Network Resilience Index (MRI) tool for Telecommunication Engineers to prioritize infrastructure upgrades; (b) A cost-benefit framework for deploying fiber-to-the-home (FTTH) in slums, directly supporting India's Digital India goals; and (c) Policy briefs for TRAI on Mumbai-centric spectrum allocation. Crucially, these outputs address the core gap: engineering solutions designed *by* Mumbai engineers *for* Mumbai.</w:t>
      </w:r>
    </w:p>
    <w:bookmarkEnd w:id="26"/>
    <w:bookmarkStart w:id="27" w:name="Xebdb83d6aec170e7f3886bdb723c7508fb8242b"/>
    <w:p>
      <w:pPr>
        <w:pStyle w:val="Heading2"/>
      </w:pPr>
      <w:r>
        <w:t xml:space="preserve">7. Significance for Telecommunication Engineers in India</w:t>
      </w:r>
    </w:p>
    <w:p>
      <w:pPr>
        <w:pStyle w:val="FirstParagraph"/>
      </w:pPr>
      <w:r>
        <w:t xml:space="preserve">The outcomes will redefine professional practice in India Mumbai. The MRI tool, for instance, will replace guesswork with data-driven decisions during network congestion events—saving 4–6 hours of engineer downtime per incident. By embedding TRAI compliance into the architecture design phase, this research prevents costly retrofits that currently plague Mumbai projects. Furthermore, the economic model empowers Telecommunication Engineers to advocate for inclusive investment in areas like Govandi or Sion—addressing social equity while expanding service coverage. In essence, this thesis transforms the Telecommunication Engineer from a reactive troubleshooter into a proactive urban solutions designer within India's most complex city.</w:t>
      </w:r>
    </w:p>
    <w:bookmarkEnd w:id="27"/>
    <w:bookmarkStart w:id="28" w:name="timeline-and-resources"/>
    <w:p>
      <w:pPr>
        <w:pStyle w:val="Heading2"/>
      </w:pPr>
      <w:r>
        <w:t xml:space="preserve">8. Timeline and Resources</w:t>
      </w:r>
    </w:p>
    <w:p>
      <w:pPr>
        <w:pStyle w:val="FirstParagraph"/>
      </w:pPr>
      <w:r>
        <w:t xml:space="preserve">A 24-month timeline is proposed: Months 1–6 for data collection; Months 7–15 for modeling; Months 16–20 for stakeholder validation (with Mumbai Municipal Corporation and telecom operators); Months 21–24 for thesis finalization. Required resources include access to Mumbai's public infrastructure, partnership with Airtel’s Mumbai R&amp;D center, and funding through the Ministry of Communications’ "Digital India" grants. All work will adhere to ISO/IEC 25010 standards for software engineering quality.</w:t>
      </w:r>
    </w:p>
    <w:bookmarkEnd w:id="28"/>
    <w:bookmarkStart w:id="29" w:name="conclusion"/>
    <w:p>
      <w:pPr>
        <w:pStyle w:val="Heading2"/>
      </w:pPr>
      <w:r>
        <w:t xml:space="preserve">9. Conclusion</w:t>
      </w:r>
    </w:p>
    <w:p>
      <w:pPr>
        <w:pStyle w:val="FirstParagraph"/>
      </w:pPr>
      <w:r>
        <w:t xml:space="preserve">Mumbai's telecommunication landscape cannot be managed by replicating global models—it demands homegrown engineering ingenuity rooted in India Mumbai's reality. This Thesis Proposal positions the Telecommunication Engineer as the central agent of change, equipped with solutions to overcome congestion, climate vulnerability, and equity gaps. The research promises not only academic rigor but immediate utility for every engineer deploying networks across Mumbai’s streets—from Nariman Point to Navi Mumbai. By grounding innovation in the city's unique pressures, this work will catalyze a new era where India Mumbai leads in urban telecom resilience—a model applicable across India's expanding smart cities.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India Mumbai</dc:title>
  <dc:creator/>
  <dc:language>en</dc:language>
  <cp:keywords/>
  <dcterms:created xsi:type="dcterms:W3CDTF">2026-07-15T04:09:13Z</dcterms:created>
  <dcterms:modified xsi:type="dcterms:W3CDTF">2026-07-15T04:09:13Z</dcterms:modified>
</cp:coreProperties>
</file>

<file path=docProps/custom.xml><?xml version="1.0" encoding="utf-8"?>
<Properties xmlns="http://schemas.openxmlformats.org/officeDocument/2006/custom-properties" xmlns:vt="http://schemas.openxmlformats.org/officeDocument/2006/docPropsVTypes"/>
</file>